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35" w:rsidRPr="00353F06" w:rsidRDefault="00473735" w:rsidP="00EE4D10">
      <w:pPr>
        <w:spacing w:line="360" w:lineRule="auto"/>
        <w:jc w:val="center"/>
        <w:rPr>
          <w:rFonts w:ascii="Arial" w:hAnsi="Arial" w:cs="Arial"/>
          <w:b/>
          <w:sz w:val="22"/>
          <w:szCs w:val="22"/>
        </w:rPr>
      </w:pPr>
    </w:p>
    <w:p w:rsidR="00473735" w:rsidRPr="00353F06" w:rsidRDefault="00473735" w:rsidP="00EE4D10">
      <w:pPr>
        <w:spacing w:line="360" w:lineRule="auto"/>
        <w:jc w:val="center"/>
        <w:rPr>
          <w:rFonts w:ascii="Arial" w:hAnsi="Arial" w:cs="Arial"/>
          <w:b/>
          <w:sz w:val="22"/>
          <w:szCs w:val="22"/>
        </w:rPr>
      </w:pPr>
    </w:p>
    <w:p w:rsidR="00473735" w:rsidRPr="00353F06" w:rsidRDefault="00473735" w:rsidP="00EE4D10">
      <w:pPr>
        <w:spacing w:line="360" w:lineRule="auto"/>
        <w:jc w:val="center"/>
        <w:rPr>
          <w:rFonts w:ascii="Arial" w:hAnsi="Arial" w:cs="Arial"/>
          <w:b/>
          <w:sz w:val="22"/>
          <w:szCs w:val="22"/>
        </w:rPr>
      </w:pPr>
    </w:p>
    <w:p w:rsidR="00473735" w:rsidRPr="001A2BC7" w:rsidRDefault="00F13ABB" w:rsidP="00EE4D10">
      <w:pPr>
        <w:spacing w:line="360" w:lineRule="auto"/>
        <w:jc w:val="center"/>
        <w:rPr>
          <w:rFonts w:ascii="Arial" w:hAnsi="Arial" w:cs="Arial"/>
          <w:b/>
          <w:sz w:val="22"/>
          <w:szCs w:val="22"/>
        </w:rPr>
      </w:pPr>
      <w:r>
        <w:rPr>
          <w:rFonts w:ascii="Arial" w:hAnsi="Arial" w:cs="Arial"/>
          <w:noProof/>
          <w:sz w:val="22"/>
          <w:szCs w:val="22"/>
        </w:rPr>
        <w:drawing>
          <wp:inline distT="0" distB="0" distL="0" distR="0">
            <wp:extent cx="742950" cy="628650"/>
            <wp:effectExtent l="0" t="0" r="0" b="0"/>
            <wp:docPr id="1" name="Resim 1" descr="ODT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DTÜ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ORTA DOĞU TEKNİK ÜNİVERSİTESİ</w:t>
      </w: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 xml:space="preserve">2012 YILI </w:t>
      </w: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ÖZDEĞERLENDİRME RAPORU</w:t>
      </w: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jc w:val="center"/>
        <w:rPr>
          <w:rFonts w:ascii="Arial" w:hAnsi="Arial" w:cs="Arial"/>
          <w:b/>
          <w:sz w:val="22"/>
          <w:szCs w:val="22"/>
        </w:rPr>
      </w:pPr>
    </w:p>
    <w:p w:rsidR="00473735" w:rsidRPr="001A2BC7" w:rsidRDefault="00473735" w:rsidP="00EE4D10">
      <w:pPr>
        <w:jc w:val="cente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jc w:val="both"/>
        <w:rPr>
          <w:rFonts w:ascii="Arial" w:hAnsi="Arial" w:cs="Arial"/>
          <w:b/>
          <w:sz w:val="22"/>
          <w:szCs w:val="22"/>
        </w:rPr>
        <w:sectPr w:rsidR="00473735" w:rsidRPr="001A2BC7" w:rsidSect="00EE4D10">
          <w:footerReference w:type="even" r:id="rId9"/>
          <w:footerReference w:type="default" r:id="rId10"/>
          <w:pgSz w:w="11906" w:h="16838" w:code="9"/>
          <w:pgMar w:top="1418" w:right="1418" w:bottom="1418" w:left="1418" w:header="709" w:footer="709" w:gutter="0"/>
          <w:pgNumType w:fmt="lowerRoman" w:start="1"/>
          <w:cols w:space="708"/>
          <w:titlePg/>
          <w:docGrid w:linePitch="360"/>
        </w:sectPr>
      </w:pPr>
    </w:p>
    <w:p w:rsidR="00473735" w:rsidRPr="001A2BC7" w:rsidRDefault="00473735" w:rsidP="0050465A">
      <w:pPr>
        <w:ind w:left="3545"/>
        <w:rPr>
          <w:rFonts w:ascii="Arial" w:hAnsi="Arial" w:cs="Arial"/>
          <w:b/>
          <w:sz w:val="22"/>
          <w:szCs w:val="22"/>
        </w:rPr>
      </w:pPr>
    </w:p>
    <w:p w:rsidR="00473735" w:rsidRPr="001A2BC7" w:rsidRDefault="00473735" w:rsidP="0050465A">
      <w:pPr>
        <w:ind w:left="3545"/>
        <w:rPr>
          <w:rFonts w:ascii="Arial" w:hAnsi="Arial" w:cs="Arial"/>
          <w:b/>
          <w:sz w:val="22"/>
          <w:szCs w:val="22"/>
        </w:rPr>
      </w:pPr>
    </w:p>
    <w:p w:rsidR="00473735" w:rsidRPr="001A2BC7" w:rsidRDefault="00473735" w:rsidP="0050465A">
      <w:pPr>
        <w:ind w:left="3545"/>
        <w:rPr>
          <w:rFonts w:ascii="Arial" w:hAnsi="Arial" w:cs="Arial"/>
          <w:b/>
          <w:sz w:val="22"/>
          <w:szCs w:val="22"/>
        </w:rPr>
      </w:pPr>
    </w:p>
    <w:p w:rsidR="00473735" w:rsidRPr="001A2BC7" w:rsidRDefault="00473735" w:rsidP="0050465A">
      <w:pPr>
        <w:ind w:left="3545"/>
        <w:rPr>
          <w:rFonts w:ascii="Arial" w:hAnsi="Arial" w:cs="Arial"/>
          <w:b/>
          <w:sz w:val="22"/>
          <w:szCs w:val="22"/>
        </w:rPr>
      </w:pPr>
    </w:p>
    <w:p w:rsidR="00473735" w:rsidRPr="001A2BC7" w:rsidRDefault="00473735" w:rsidP="0050465A">
      <w:pPr>
        <w:ind w:left="3545"/>
        <w:rPr>
          <w:rFonts w:ascii="Arial" w:hAnsi="Arial" w:cs="Arial"/>
          <w:b/>
          <w:sz w:val="22"/>
          <w:szCs w:val="22"/>
        </w:rPr>
      </w:pPr>
      <w:r w:rsidRPr="001A2BC7">
        <w:rPr>
          <w:rFonts w:ascii="Arial" w:hAnsi="Arial" w:cs="Arial"/>
          <w:b/>
          <w:sz w:val="22"/>
          <w:szCs w:val="22"/>
        </w:rPr>
        <w:t>İÇİNDEKİLER</w:t>
      </w:r>
    </w:p>
    <w:p w:rsidR="00473735" w:rsidRPr="001A2BC7" w:rsidRDefault="00473735" w:rsidP="00EE4D10">
      <w:pPr>
        <w:jc w:val="cente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pStyle w:val="T1"/>
        <w:tabs>
          <w:tab w:val="right" w:leader="dot" w:pos="9062"/>
        </w:tabs>
        <w:rPr>
          <w:rFonts w:cs="Arial"/>
          <w:b/>
          <w:noProof/>
          <w:szCs w:val="22"/>
        </w:rPr>
      </w:pPr>
      <w:r w:rsidRPr="001A2BC7">
        <w:rPr>
          <w:rFonts w:cs="Arial"/>
          <w:b/>
        </w:rPr>
        <w:t xml:space="preserve">1. </w:t>
      </w:r>
      <w:r w:rsidRPr="001A2BC7">
        <w:rPr>
          <w:rFonts w:cs="Arial"/>
          <w:szCs w:val="22"/>
        </w:rPr>
        <w:fldChar w:fldCharType="begin"/>
      </w:r>
      <w:r w:rsidRPr="001A2BC7">
        <w:rPr>
          <w:rFonts w:cs="Arial"/>
          <w:szCs w:val="22"/>
        </w:rPr>
        <w:instrText xml:space="preserve"> TOC \o "1-3" \u </w:instrText>
      </w:r>
      <w:r w:rsidRPr="001A2BC7">
        <w:rPr>
          <w:rFonts w:cs="Arial"/>
          <w:szCs w:val="22"/>
        </w:rPr>
        <w:fldChar w:fldCharType="separate"/>
      </w:r>
      <w:r w:rsidRPr="001A2BC7">
        <w:rPr>
          <w:rFonts w:cs="Arial"/>
          <w:b/>
        </w:rPr>
        <w:t>GİRİŞ</w:t>
      </w:r>
      <w:r w:rsidRPr="001A2BC7">
        <w:rPr>
          <w:rFonts w:cs="Arial"/>
          <w:noProof/>
          <w:szCs w:val="22"/>
        </w:rPr>
        <w:t xml:space="preserve"> </w:t>
      </w:r>
      <w:r w:rsidRPr="001A2BC7">
        <w:rPr>
          <w:rFonts w:cs="Arial"/>
          <w:b/>
          <w:noProof/>
          <w:szCs w:val="22"/>
        </w:rPr>
        <w:tab/>
        <w:t>1</w:t>
      </w:r>
    </w:p>
    <w:p w:rsidR="00473735" w:rsidRPr="001A2BC7" w:rsidRDefault="00473735" w:rsidP="00EE4D10">
      <w:pPr>
        <w:rPr>
          <w:rFonts w:ascii="Arial" w:hAnsi="Arial" w:cs="Arial"/>
          <w:sz w:val="22"/>
          <w:szCs w:val="22"/>
        </w:rPr>
      </w:pPr>
    </w:p>
    <w:bookmarkStart w:id="0" w:name="md1geri"/>
    <w:p w:rsidR="00473735" w:rsidRPr="001A2BC7" w:rsidRDefault="00473735" w:rsidP="00EE4D10">
      <w:pPr>
        <w:pStyle w:val="T1"/>
        <w:tabs>
          <w:tab w:val="right" w:leader="dot" w:pos="9062"/>
        </w:tabs>
        <w:rPr>
          <w:rFonts w:cs="Arial"/>
          <w:noProof/>
          <w:szCs w:val="22"/>
        </w:rPr>
      </w:pPr>
      <w:r w:rsidRPr="001A2BC7">
        <w:rPr>
          <w:rFonts w:cs="Arial"/>
          <w:b/>
        </w:rPr>
        <w:fldChar w:fldCharType="begin"/>
      </w:r>
      <w:r w:rsidRPr="001A2BC7">
        <w:rPr>
          <w:rFonts w:cs="Arial"/>
          <w:b/>
        </w:rPr>
        <w:instrText xml:space="preserve"> HYPERLINK  \l "md1" </w:instrText>
      </w:r>
      <w:r w:rsidRPr="001A2BC7">
        <w:rPr>
          <w:rFonts w:cs="Arial"/>
          <w:b/>
        </w:rPr>
        <w:fldChar w:fldCharType="separate"/>
      </w:r>
      <w:r w:rsidRPr="001A2BC7">
        <w:rPr>
          <w:rFonts w:cs="Arial"/>
          <w:b/>
        </w:rPr>
        <w:t>2. KAYNAKLAR</w:t>
      </w:r>
      <w:r w:rsidRPr="001A2BC7">
        <w:rPr>
          <w:rFonts w:cs="Arial"/>
          <w:b/>
        </w:rPr>
        <w:tab/>
      </w:r>
      <w:r w:rsidRPr="001A2BC7">
        <w:rPr>
          <w:rFonts w:cs="Arial"/>
          <w:b/>
        </w:rPr>
        <w:fldChar w:fldCharType="end"/>
      </w:r>
      <w:r w:rsidRPr="001A2BC7">
        <w:rPr>
          <w:rFonts w:cs="Arial"/>
          <w:b/>
        </w:rPr>
        <w:t>4</w:t>
      </w:r>
    </w:p>
    <w:bookmarkEnd w:id="0"/>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Akademik personel niteliğinde beklenen düzey</w:t>
      </w:r>
      <w:r w:rsidRPr="001A2BC7">
        <w:rPr>
          <w:rFonts w:ascii="Arial" w:hAnsi="Arial" w:cs="Arial"/>
          <w:i/>
          <w:sz w:val="22"/>
          <w:szCs w:val="22"/>
        </w:rPr>
        <w:tab/>
        <w:t>4</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Öğrenci niteliğinde beklenen düzey</w:t>
      </w:r>
      <w:r w:rsidRPr="001A2BC7">
        <w:rPr>
          <w:rFonts w:ascii="Arial" w:hAnsi="Arial" w:cs="Arial"/>
          <w:i/>
          <w:sz w:val="22"/>
          <w:szCs w:val="22"/>
        </w:rPr>
        <w:tab/>
        <w:t>4</w:t>
      </w:r>
    </w:p>
    <w:p w:rsidR="00473735" w:rsidRPr="001A2BC7" w:rsidRDefault="00473735" w:rsidP="00BF4929">
      <w:pPr>
        <w:tabs>
          <w:tab w:val="right" w:leader="dot" w:pos="9061"/>
        </w:tabs>
        <w:rPr>
          <w:rFonts w:ascii="Arial" w:hAnsi="Arial" w:cs="Arial"/>
          <w:i/>
          <w:sz w:val="22"/>
          <w:szCs w:val="22"/>
        </w:rPr>
      </w:pPr>
      <w:r w:rsidRPr="001A2BC7">
        <w:rPr>
          <w:rFonts w:ascii="Arial" w:hAnsi="Arial" w:cs="Arial"/>
          <w:i/>
          <w:sz w:val="22"/>
          <w:szCs w:val="22"/>
        </w:rPr>
        <w:t>Bilgi teknolojileri ve kaynaklarının (bilgisayar, internet, iletişim, kitap, yayın, vb.) yeterliliği</w:t>
      </w:r>
      <w:r w:rsidRPr="001A2BC7">
        <w:rPr>
          <w:rFonts w:ascii="Arial" w:hAnsi="Arial" w:cs="Arial"/>
          <w:i/>
          <w:sz w:val="22"/>
          <w:szCs w:val="22"/>
        </w:rPr>
        <w:tab/>
        <w:t>5</w:t>
      </w:r>
    </w:p>
    <w:p w:rsidR="00473735" w:rsidRPr="001A2BC7" w:rsidRDefault="00473735" w:rsidP="001E47E1">
      <w:pPr>
        <w:tabs>
          <w:tab w:val="right" w:leader="dot" w:pos="9061"/>
        </w:tabs>
        <w:rPr>
          <w:rFonts w:ascii="Arial" w:hAnsi="Arial" w:cs="Arial"/>
          <w:i/>
          <w:sz w:val="22"/>
          <w:szCs w:val="22"/>
        </w:rPr>
      </w:pPr>
      <w:r w:rsidRPr="001A2BC7">
        <w:rPr>
          <w:rFonts w:ascii="Arial" w:hAnsi="Arial" w:cs="Arial"/>
          <w:i/>
          <w:sz w:val="22"/>
          <w:szCs w:val="22"/>
        </w:rPr>
        <w:t>İş teknolojilerinin yeterliliği</w:t>
      </w:r>
      <w:r w:rsidRPr="001A2BC7">
        <w:rPr>
          <w:rFonts w:ascii="Arial" w:hAnsi="Arial" w:cs="Arial"/>
          <w:i/>
          <w:sz w:val="22"/>
          <w:szCs w:val="22"/>
        </w:rPr>
        <w:tab/>
        <w:t>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İdari personel niteliğinde beklenen düzey</w:t>
      </w:r>
      <w:r w:rsidRPr="001A2BC7">
        <w:rPr>
          <w:rFonts w:ascii="Arial" w:hAnsi="Arial" w:cs="Arial"/>
          <w:i/>
          <w:sz w:val="22"/>
          <w:szCs w:val="22"/>
        </w:rPr>
        <w:tab/>
        <w:t>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Fiziksel olanakların yeterliliği</w:t>
      </w:r>
      <w:r w:rsidRPr="001A2BC7">
        <w:rPr>
          <w:rFonts w:ascii="Arial" w:hAnsi="Arial" w:cs="Arial"/>
          <w:i/>
          <w:sz w:val="22"/>
          <w:szCs w:val="22"/>
        </w:rPr>
        <w:tab/>
        <w:t>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Mali kaynakların yeterliliği</w:t>
      </w:r>
      <w:r w:rsidRPr="001A2BC7">
        <w:rPr>
          <w:rFonts w:ascii="Arial" w:hAnsi="Arial" w:cs="Arial"/>
          <w:i/>
          <w:sz w:val="22"/>
          <w:szCs w:val="22"/>
        </w:rPr>
        <w:tab/>
        <w:t>7</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Temin edilen hizmetlerin yeterliliği </w:t>
      </w:r>
      <w:r w:rsidRPr="001A2BC7">
        <w:rPr>
          <w:rFonts w:ascii="Arial" w:hAnsi="Arial" w:cs="Arial"/>
          <w:i/>
          <w:sz w:val="22"/>
          <w:szCs w:val="22"/>
        </w:rPr>
        <w:tab/>
        <w:t>8</w:t>
      </w:r>
    </w:p>
    <w:p w:rsidR="00473735" w:rsidRPr="001A2BC7" w:rsidRDefault="00473735" w:rsidP="00EE4D10">
      <w:pPr>
        <w:rPr>
          <w:rFonts w:ascii="Arial" w:hAnsi="Arial" w:cs="Arial"/>
        </w:rPr>
      </w:pPr>
    </w:p>
    <w:p w:rsidR="00473735" w:rsidRPr="001A2BC7" w:rsidRDefault="00473735" w:rsidP="00EE4D10">
      <w:pPr>
        <w:pStyle w:val="T3"/>
      </w:pPr>
      <w:bookmarkStart w:id="1" w:name="OLE_LINK7"/>
      <w:bookmarkStart w:id="2" w:name="OLE_LINK8"/>
      <w:r w:rsidRPr="001A2BC7">
        <w:rPr>
          <w:rStyle w:val="T1Char"/>
          <w:b/>
          <w:bCs w:val="0"/>
          <w:smallCaps w:val="0"/>
        </w:rPr>
        <w:t>3. İLİŞKİLER</w:t>
      </w:r>
      <w:r w:rsidRPr="001A2BC7">
        <w:tab/>
        <w:t>9</w:t>
      </w:r>
      <w:bookmarkEnd w:id="1"/>
      <w:bookmarkEnd w:id="2"/>
    </w:p>
    <w:p w:rsidR="00473735" w:rsidRPr="001A2BC7" w:rsidRDefault="00473735" w:rsidP="00C541C1"/>
    <w:p w:rsidR="00473735" w:rsidRPr="001A2BC7" w:rsidRDefault="00473735" w:rsidP="00F056C7">
      <w:pPr>
        <w:tabs>
          <w:tab w:val="right" w:leader="dot" w:pos="9061"/>
        </w:tabs>
        <w:rPr>
          <w:rFonts w:ascii="Arial" w:hAnsi="Arial" w:cs="Arial"/>
          <w:i/>
          <w:sz w:val="22"/>
          <w:szCs w:val="22"/>
        </w:rPr>
      </w:pPr>
      <w:r w:rsidRPr="001A2BC7">
        <w:rPr>
          <w:rFonts w:ascii="Arial" w:hAnsi="Arial" w:cs="Arial"/>
          <w:i/>
          <w:sz w:val="22"/>
          <w:szCs w:val="22"/>
        </w:rPr>
        <w:t>Öğrenciler ile ilişkilerin yeterliliği</w:t>
      </w:r>
      <w:r w:rsidRPr="001A2BC7">
        <w:rPr>
          <w:rFonts w:ascii="Arial" w:hAnsi="Arial" w:cs="Arial"/>
          <w:i/>
          <w:sz w:val="22"/>
          <w:szCs w:val="22"/>
        </w:rPr>
        <w:tab/>
        <w:t>9</w:t>
      </w:r>
    </w:p>
    <w:p w:rsidR="00473735" w:rsidRPr="001A2BC7" w:rsidRDefault="00473735" w:rsidP="003034C9">
      <w:pPr>
        <w:tabs>
          <w:tab w:val="right" w:leader="dot" w:pos="9061"/>
        </w:tabs>
        <w:rPr>
          <w:rFonts w:ascii="Arial" w:hAnsi="Arial" w:cs="Arial"/>
          <w:i/>
          <w:sz w:val="22"/>
          <w:szCs w:val="22"/>
        </w:rPr>
      </w:pPr>
      <w:r w:rsidRPr="001A2BC7">
        <w:rPr>
          <w:rFonts w:ascii="Arial" w:hAnsi="Arial" w:cs="Arial"/>
          <w:i/>
          <w:sz w:val="22"/>
          <w:szCs w:val="22"/>
        </w:rPr>
        <w:t>Yükseköğretim alanında uluslararası ilişkilerin yeterliliği</w:t>
      </w:r>
      <w:r w:rsidRPr="001A2BC7">
        <w:rPr>
          <w:rFonts w:ascii="Arial" w:hAnsi="Arial" w:cs="Arial"/>
          <w:i/>
          <w:sz w:val="22"/>
          <w:szCs w:val="22"/>
        </w:rPr>
        <w:tab/>
        <w:t>9</w:t>
      </w:r>
    </w:p>
    <w:p w:rsidR="00473735" w:rsidRPr="001A2BC7" w:rsidRDefault="00473735" w:rsidP="003034C9">
      <w:pPr>
        <w:tabs>
          <w:tab w:val="right" w:leader="dot" w:pos="9061"/>
        </w:tabs>
        <w:rPr>
          <w:rFonts w:ascii="Arial" w:hAnsi="Arial" w:cs="Arial"/>
          <w:i/>
          <w:sz w:val="22"/>
          <w:szCs w:val="22"/>
        </w:rPr>
      </w:pPr>
      <w:r w:rsidRPr="001A2BC7">
        <w:rPr>
          <w:rFonts w:ascii="Arial" w:hAnsi="Arial" w:cs="Arial"/>
          <w:i/>
          <w:sz w:val="22"/>
          <w:szCs w:val="22"/>
        </w:rPr>
        <w:t>Yükseköğretim alanında ulusal ilişkilerin yeterliliği</w:t>
      </w:r>
      <w:r w:rsidRPr="001A2BC7">
        <w:rPr>
          <w:rFonts w:ascii="Arial" w:hAnsi="Arial" w:cs="Arial"/>
          <w:i/>
          <w:sz w:val="22"/>
          <w:szCs w:val="22"/>
        </w:rPr>
        <w:tab/>
        <w:t>10</w:t>
      </w:r>
    </w:p>
    <w:p w:rsidR="00473735" w:rsidRPr="001A2BC7" w:rsidRDefault="00473735" w:rsidP="001E47E1">
      <w:pPr>
        <w:tabs>
          <w:tab w:val="right" w:leader="dot" w:pos="9061"/>
        </w:tabs>
        <w:rPr>
          <w:rFonts w:ascii="Arial" w:hAnsi="Arial" w:cs="Arial"/>
          <w:i/>
          <w:sz w:val="22"/>
          <w:szCs w:val="22"/>
        </w:rPr>
      </w:pPr>
      <w:r w:rsidRPr="001A2BC7">
        <w:rPr>
          <w:rFonts w:ascii="Arial" w:hAnsi="Arial" w:cs="Arial"/>
          <w:i/>
          <w:sz w:val="22"/>
          <w:szCs w:val="22"/>
        </w:rPr>
        <w:t>Sanayi ile ilişkilerin yeterliliği</w:t>
      </w:r>
      <w:r w:rsidRPr="001A2BC7">
        <w:rPr>
          <w:rFonts w:ascii="Arial" w:hAnsi="Arial" w:cs="Arial"/>
          <w:i/>
          <w:sz w:val="22"/>
          <w:szCs w:val="22"/>
        </w:rPr>
        <w:tab/>
        <w:t>11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Toplum ile ilişkilerin yeterliliği</w:t>
      </w:r>
      <w:r w:rsidRPr="001A2BC7">
        <w:rPr>
          <w:rFonts w:ascii="Arial" w:hAnsi="Arial" w:cs="Arial"/>
          <w:i/>
          <w:sz w:val="22"/>
          <w:szCs w:val="22"/>
        </w:rPr>
        <w:tab/>
        <w:t>12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Kamu kurum ve kuruluşları ile ilişkilerin yeterliliği</w:t>
      </w:r>
      <w:r w:rsidRPr="001A2BC7">
        <w:rPr>
          <w:rFonts w:ascii="Arial" w:hAnsi="Arial" w:cs="Arial"/>
          <w:i/>
          <w:sz w:val="22"/>
          <w:szCs w:val="22"/>
        </w:rPr>
        <w:tab/>
        <w:t>1</w:t>
      </w:r>
      <w:r w:rsidR="000C3829">
        <w:rPr>
          <w:rFonts w:ascii="Arial" w:hAnsi="Arial" w:cs="Arial"/>
          <w:i/>
          <w:sz w:val="22"/>
          <w:szCs w:val="22"/>
        </w:rPr>
        <w:t>3</w:t>
      </w:r>
    </w:p>
    <w:p w:rsidR="00473735" w:rsidRPr="001A2BC7" w:rsidRDefault="00473735" w:rsidP="001E47E1">
      <w:pPr>
        <w:tabs>
          <w:tab w:val="right" w:leader="dot" w:pos="9061"/>
        </w:tabs>
        <w:rPr>
          <w:rFonts w:ascii="Arial" w:hAnsi="Arial" w:cs="Arial"/>
          <w:i/>
          <w:sz w:val="22"/>
          <w:szCs w:val="22"/>
        </w:rPr>
      </w:pPr>
      <w:r w:rsidRPr="001A2BC7">
        <w:rPr>
          <w:rFonts w:ascii="Arial" w:hAnsi="Arial" w:cs="Arial"/>
          <w:i/>
          <w:sz w:val="22"/>
          <w:szCs w:val="22"/>
        </w:rPr>
        <w:t>Mezunlar ile ilişkilerin yeterliliği</w:t>
      </w:r>
      <w:r w:rsidRPr="001A2BC7">
        <w:rPr>
          <w:rFonts w:ascii="Arial" w:hAnsi="Arial" w:cs="Arial"/>
          <w:i/>
          <w:sz w:val="22"/>
          <w:szCs w:val="22"/>
        </w:rPr>
        <w:tab/>
        <w:t>13</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Çalışanlar ile ilgili ilişkilerin yeterliliği</w:t>
      </w:r>
      <w:r w:rsidRPr="001A2BC7">
        <w:rPr>
          <w:rFonts w:ascii="Arial" w:hAnsi="Arial" w:cs="Arial"/>
          <w:i/>
          <w:sz w:val="22"/>
          <w:szCs w:val="22"/>
        </w:rPr>
        <w:tab/>
        <w:t>14</w:t>
      </w:r>
    </w:p>
    <w:p w:rsidR="00473735" w:rsidRPr="001A2BC7" w:rsidRDefault="00473735" w:rsidP="00EE4D10">
      <w:pPr>
        <w:pStyle w:val="T3"/>
        <w:rPr>
          <w:rStyle w:val="T1Char"/>
          <w:b/>
          <w:bCs w:val="0"/>
          <w:smallCaps w:val="0"/>
        </w:rPr>
      </w:pPr>
    </w:p>
    <w:p w:rsidR="00473735" w:rsidRPr="001A2BC7" w:rsidRDefault="00473735" w:rsidP="00EE4D10">
      <w:pPr>
        <w:pStyle w:val="T3"/>
      </w:pPr>
      <w:r w:rsidRPr="001A2BC7">
        <w:rPr>
          <w:rStyle w:val="T1Char"/>
          <w:b/>
          <w:bCs w:val="0"/>
          <w:smallCaps w:val="0"/>
        </w:rPr>
        <w:t>4. KURUMSAL ÖZELLİKLER</w:t>
      </w:r>
      <w:r w:rsidRPr="001A2BC7">
        <w:tab/>
        <w:t>14</w:t>
      </w:r>
    </w:p>
    <w:p w:rsidR="00473735" w:rsidRPr="001A2BC7" w:rsidRDefault="00473735" w:rsidP="00EE4D10">
      <w:pPr>
        <w:rPr>
          <w:rFonts w:ascii="Arial" w:hAnsi="Arial" w:cs="Arial"/>
          <w:sz w:val="22"/>
          <w:szCs w:val="22"/>
        </w:rPr>
      </w:pP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Öğretim elemanı sayıları (profesör, doçent, yardımcı doçent, öğretim görevlisi, okutman, araştırma görevlisi, uzman, vb.) ve yeterliliği</w:t>
      </w:r>
      <w:r w:rsidRPr="001A2BC7">
        <w:rPr>
          <w:rFonts w:ascii="Arial" w:hAnsi="Arial" w:cs="Arial"/>
          <w:i/>
          <w:sz w:val="22"/>
          <w:szCs w:val="22"/>
        </w:rPr>
        <w:tab/>
        <w:t>14</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İdari personel sayıları (kadrolu ve sözleşmeli) yeterliliği</w:t>
      </w:r>
      <w:r w:rsidRPr="001A2BC7">
        <w:rPr>
          <w:rFonts w:ascii="Arial" w:hAnsi="Arial" w:cs="Arial"/>
          <w:i/>
          <w:sz w:val="22"/>
          <w:szCs w:val="22"/>
        </w:rPr>
        <w:tab/>
        <w:t>15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Çalışanların yaş ortalamaları (öğretim üyeleri, öğretim elemanları ve idari personel) ve yeterliliği</w:t>
      </w:r>
      <w:r w:rsidRPr="001A2BC7">
        <w:rPr>
          <w:rFonts w:ascii="Arial" w:hAnsi="Arial" w:cs="Arial"/>
          <w:i/>
          <w:sz w:val="22"/>
          <w:szCs w:val="22"/>
        </w:rPr>
        <w:tab/>
        <w:t>15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Çalışanların kadın-erkek personel dağılımının değerlendirilmesi (öğretim üyeleri, öğretim elemanları, araştırma görevlileri ve idari personel için ayrı ayrı) ve yeterliliği</w:t>
      </w:r>
      <w:r w:rsidRPr="001A2BC7">
        <w:rPr>
          <w:rFonts w:ascii="Arial" w:hAnsi="Arial" w:cs="Arial"/>
          <w:i/>
          <w:sz w:val="22"/>
          <w:szCs w:val="22"/>
        </w:rPr>
        <w:tab/>
        <w:t>15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Çalışanların kıdem ortalamaları (öğretim üyeleri, diğer öğretim elemanları ve idari personel) ve yeterliliği</w:t>
      </w:r>
      <w:r w:rsidRPr="001A2BC7">
        <w:rPr>
          <w:rFonts w:ascii="Arial" w:hAnsi="Arial" w:cs="Arial"/>
          <w:i/>
          <w:sz w:val="22"/>
          <w:szCs w:val="22"/>
        </w:rPr>
        <w:tab/>
        <w:t>15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Akademik personelin ortalama unvan düzeyi</w:t>
      </w:r>
      <w:r w:rsidRPr="001A2BC7">
        <w:rPr>
          <w:rFonts w:ascii="Arial" w:hAnsi="Arial" w:cs="Arial"/>
          <w:i/>
          <w:sz w:val="22"/>
          <w:szCs w:val="22"/>
        </w:rPr>
        <w:tab/>
        <w:t>15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İdari personelin eğitim düzeyi</w:t>
      </w:r>
      <w:r w:rsidRPr="001A2BC7">
        <w:rPr>
          <w:rFonts w:ascii="Arial" w:hAnsi="Arial" w:cs="Arial"/>
          <w:i/>
          <w:sz w:val="22"/>
          <w:szCs w:val="22"/>
        </w:rPr>
        <w:tab/>
        <w:t>16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Akademik programlar</w:t>
      </w:r>
      <w:r w:rsidRPr="001A2BC7">
        <w:rPr>
          <w:rFonts w:ascii="Arial" w:hAnsi="Arial" w:cs="Arial"/>
          <w:i/>
          <w:sz w:val="22"/>
          <w:szCs w:val="22"/>
        </w:rPr>
        <w:tab/>
        <w:t>16</w:t>
      </w:r>
    </w:p>
    <w:p w:rsidR="00473735" w:rsidRPr="001A2BC7" w:rsidRDefault="00473735" w:rsidP="00EE4D10">
      <w:pPr>
        <w:rPr>
          <w:rFonts w:ascii="Arial" w:hAnsi="Arial" w:cs="Arial"/>
        </w:rPr>
      </w:pPr>
    </w:p>
    <w:p w:rsidR="00473735" w:rsidRPr="001A2BC7" w:rsidRDefault="00473735" w:rsidP="00EE4D10">
      <w:pPr>
        <w:pStyle w:val="T1"/>
        <w:tabs>
          <w:tab w:val="right" w:leader="dot" w:pos="9061"/>
        </w:tabs>
        <w:rPr>
          <w:rFonts w:cs="Arial"/>
          <w:b/>
        </w:rPr>
      </w:pPr>
      <w:r w:rsidRPr="001A2BC7">
        <w:rPr>
          <w:rFonts w:cs="Arial"/>
          <w:b/>
        </w:rPr>
        <w:t>5. Eğitim ve Öğretim Süreçleri</w:t>
      </w:r>
      <w:r w:rsidRPr="001A2BC7">
        <w:rPr>
          <w:rFonts w:cs="Arial"/>
          <w:b/>
        </w:rPr>
        <w:tab/>
        <w:t>18</w:t>
      </w:r>
    </w:p>
    <w:p w:rsidR="00473735" w:rsidRPr="001A2BC7" w:rsidRDefault="00473735" w:rsidP="00EE4D10">
      <w:pPr>
        <w:pStyle w:val="T1"/>
        <w:tabs>
          <w:tab w:val="right" w:leader="dot" w:pos="9061"/>
        </w:tabs>
        <w:rPr>
          <w:rFonts w:cs="Arial"/>
          <w:b/>
        </w:rPr>
      </w:pPr>
      <w:r w:rsidRPr="001A2BC7">
        <w:rPr>
          <w:rFonts w:cs="Arial"/>
          <w:b/>
        </w:rPr>
        <w:t>6. Araştırma Geliştirme Süreçleri</w:t>
      </w:r>
      <w:r w:rsidRPr="001A2BC7">
        <w:rPr>
          <w:rFonts w:cs="Arial"/>
          <w:b/>
        </w:rPr>
        <w:tab/>
        <w:t>2</w:t>
      </w:r>
      <w:r w:rsidR="00D62145">
        <w:rPr>
          <w:rFonts w:cs="Arial"/>
          <w:b/>
        </w:rPr>
        <w:t>2</w:t>
      </w:r>
    </w:p>
    <w:p w:rsidR="00473735" w:rsidRPr="001A2BC7" w:rsidRDefault="00473735" w:rsidP="00EE4D10">
      <w:pPr>
        <w:pStyle w:val="T1"/>
        <w:tabs>
          <w:tab w:val="right" w:leader="dot" w:pos="9061"/>
        </w:tabs>
        <w:rPr>
          <w:rFonts w:cs="Arial"/>
          <w:b/>
        </w:rPr>
      </w:pPr>
      <w:r w:rsidRPr="001A2BC7">
        <w:rPr>
          <w:rFonts w:cs="Arial"/>
          <w:b/>
        </w:rPr>
        <w:t>7.</w:t>
      </w:r>
      <w:r w:rsidR="00D62145">
        <w:rPr>
          <w:rFonts w:cs="Arial"/>
          <w:b/>
        </w:rPr>
        <w:t xml:space="preserve"> Uygulama ve Hizmet Süreçleri</w:t>
      </w:r>
      <w:r w:rsidR="00D62145">
        <w:rPr>
          <w:rFonts w:cs="Arial"/>
          <w:b/>
        </w:rPr>
        <w:tab/>
        <w:t>26</w:t>
      </w:r>
    </w:p>
    <w:p w:rsidR="00473735" w:rsidRPr="001A2BC7" w:rsidRDefault="00473735" w:rsidP="00EE4D10">
      <w:pPr>
        <w:pStyle w:val="T1"/>
        <w:tabs>
          <w:tab w:val="right" w:leader="dot" w:pos="9061"/>
        </w:tabs>
        <w:rPr>
          <w:rFonts w:cs="Arial"/>
          <w:b/>
        </w:rPr>
      </w:pPr>
    </w:p>
    <w:p w:rsidR="00473735" w:rsidRPr="001A2BC7" w:rsidRDefault="00473735" w:rsidP="00EE4D10">
      <w:pPr>
        <w:pStyle w:val="T1"/>
        <w:tabs>
          <w:tab w:val="right" w:leader="dot" w:pos="9061"/>
        </w:tabs>
        <w:rPr>
          <w:rFonts w:cs="Arial"/>
          <w:b/>
        </w:rPr>
      </w:pPr>
      <w:r w:rsidRPr="001A2BC7">
        <w:rPr>
          <w:rFonts w:cs="Arial"/>
          <w:b/>
        </w:rPr>
        <w:lastRenderedPageBreak/>
        <w:t>8. İdari süreçler</w:t>
      </w:r>
      <w:r w:rsidRPr="001A2BC7">
        <w:rPr>
          <w:rFonts w:cs="Arial"/>
          <w:b/>
        </w:rPr>
        <w:tab/>
        <w:t>2</w:t>
      </w:r>
      <w:r w:rsidR="001B048E">
        <w:rPr>
          <w:rFonts w:cs="Arial"/>
          <w:b/>
        </w:rPr>
        <w:t>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Personel işleri ile ilgili hizmetlerin yeterliliği</w:t>
      </w:r>
      <w:r w:rsidRPr="001A2BC7">
        <w:rPr>
          <w:rFonts w:ascii="Arial" w:hAnsi="Arial" w:cs="Arial"/>
          <w:i/>
          <w:sz w:val="22"/>
          <w:szCs w:val="22"/>
        </w:rPr>
        <w:tab/>
        <w:t>2</w:t>
      </w:r>
      <w:r w:rsidR="001B048E">
        <w:rPr>
          <w:rFonts w:ascii="Arial" w:hAnsi="Arial" w:cs="Arial"/>
          <w:i/>
          <w:sz w:val="22"/>
          <w:szCs w:val="22"/>
        </w:rPr>
        <w:t>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İdari (ihale, temizlik, ulaşım vb.) işler ile ilgili hizmetlerin yeterliliği</w:t>
      </w:r>
      <w:r w:rsidRPr="001A2BC7">
        <w:rPr>
          <w:rFonts w:ascii="Arial" w:hAnsi="Arial" w:cs="Arial"/>
          <w:i/>
          <w:sz w:val="22"/>
          <w:szCs w:val="22"/>
        </w:rPr>
        <w:tab/>
        <w:t>2</w:t>
      </w:r>
      <w:r w:rsidR="001B048E">
        <w:rPr>
          <w:rFonts w:ascii="Arial" w:hAnsi="Arial" w:cs="Arial"/>
          <w:i/>
          <w:sz w:val="22"/>
          <w:szCs w:val="22"/>
        </w:rPr>
        <w:t>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Bütçe ile ilgili sür</w:t>
      </w:r>
      <w:r w:rsidR="001B048E">
        <w:rPr>
          <w:rFonts w:ascii="Arial" w:hAnsi="Arial" w:cs="Arial"/>
          <w:i/>
          <w:sz w:val="22"/>
          <w:szCs w:val="22"/>
        </w:rPr>
        <w:t>eç ve hizmetlerin yeterliliği</w:t>
      </w:r>
      <w:r w:rsidR="001B048E">
        <w:rPr>
          <w:rFonts w:ascii="Arial" w:hAnsi="Arial" w:cs="Arial"/>
          <w:i/>
          <w:sz w:val="22"/>
          <w:szCs w:val="22"/>
        </w:rPr>
        <w:tab/>
        <w:t>29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Öğrenci işleri ile ilgili aka</w:t>
      </w:r>
      <w:r w:rsidR="001B048E">
        <w:rPr>
          <w:rFonts w:ascii="Arial" w:hAnsi="Arial" w:cs="Arial"/>
          <w:i/>
          <w:sz w:val="22"/>
          <w:szCs w:val="22"/>
        </w:rPr>
        <w:t>demik hizmetlerin yeterliliği</w:t>
      </w:r>
      <w:r w:rsidR="001B048E">
        <w:rPr>
          <w:rFonts w:ascii="Arial" w:hAnsi="Arial" w:cs="Arial"/>
          <w:i/>
          <w:sz w:val="22"/>
          <w:szCs w:val="22"/>
        </w:rPr>
        <w:tab/>
        <w:t>29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Kütüphane ve dokümantasyon işleri </w:t>
      </w:r>
      <w:r>
        <w:rPr>
          <w:rFonts w:ascii="Arial" w:hAnsi="Arial" w:cs="Arial"/>
          <w:i/>
          <w:sz w:val="22"/>
          <w:szCs w:val="22"/>
        </w:rPr>
        <w:t xml:space="preserve">ile </w:t>
      </w:r>
      <w:r w:rsidRPr="001A2BC7">
        <w:rPr>
          <w:rFonts w:ascii="Arial" w:hAnsi="Arial" w:cs="Arial"/>
          <w:i/>
          <w:sz w:val="22"/>
          <w:szCs w:val="22"/>
        </w:rPr>
        <w:t>i</w:t>
      </w:r>
      <w:r w:rsidR="001B048E">
        <w:rPr>
          <w:rFonts w:ascii="Arial" w:hAnsi="Arial" w:cs="Arial"/>
          <w:i/>
          <w:sz w:val="22"/>
          <w:szCs w:val="22"/>
        </w:rPr>
        <w:t>lgili hizmetlerin yeterliliği</w:t>
      </w:r>
      <w:r w:rsidR="001B048E">
        <w:rPr>
          <w:rFonts w:ascii="Arial" w:hAnsi="Arial" w:cs="Arial"/>
          <w:i/>
          <w:sz w:val="22"/>
          <w:szCs w:val="22"/>
        </w:rPr>
        <w:tab/>
        <w:t>29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Yapı ve çevre işleri ile ilgili hizmetlerin yete</w:t>
      </w:r>
      <w:r w:rsidR="001B048E">
        <w:rPr>
          <w:rFonts w:ascii="Arial" w:hAnsi="Arial" w:cs="Arial"/>
          <w:i/>
          <w:sz w:val="22"/>
          <w:szCs w:val="22"/>
        </w:rPr>
        <w:t>rliliği</w:t>
      </w:r>
      <w:r w:rsidR="001B048E">
        <w:rPr>
          <w:rFonts w:ascii="Arial" w:hAnsi="Arial" w:cs="Arial"/>
          <w:i/>
          <w:sz w:val="22"/>
          <w:szCs w:val="22"/>
        </w:rPr>
        <w:tab/>
        <w:t>29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Teknik destek işleri ile ilgili hizmetlerin yeterliliği</w:t>
      </w:r>
      <w:r w:rsidRPr="001A2BC7">
        <w:rPr>
          <w:rFonts w:ascii="Arial" w:hAnsi="Arial" w:cs="Arial"/>
          <w:i/>
          <w:sz w:val="22"/>
          <w:szCs w:val="22"/>
        </w:rPr>
        <w:tab/>
      </w:r>
      <w:r w:rsidR="001B048E">
        <w:rPr>
          <w:rFonts w:ascii="Arial" w:hAnsi="Arial" w:cs="Arial"/>
          <w:i/>
          <w:sz w:val="22"/>
          <w:szCs w:val="22"/>
        </w:rPr>
        <w:t>30</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Bilgi işlem ve habe</w:t>
      </w:r>
      <w:r w:rsidR="001B048E">
        <w:rPr>
          <w:rFonts w:ascii="Arial" w:hAnsi="Arial" w:cs="Arial"/>
          <w:i/>
          <w:sz w:val="22"/>
          <w:szCs w:val="22"/>
        </w:rPr>
        <w:t>rleşme desteğinin yeterliliği</w:t>
      </w:r>
      <w:r w:rsidR="001B048E">
        <w:rPr>
          <w:rFonts w:ascii="Arial" w:hAnsi="Arial" w:cs="Arial"/>
          <w:i/>
          <w:sz w:val="22"/>
          <w:szCs w:val="22"/>
        </w:rPr>
        <w:tab/>
        <w:t>30</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Hukuk des</w:t>
      </w:r>
      <w:r w:rsidR="001B048E">
        <w:rPr>
          <w:rFonts w:ascii="Arial" w:hAnsi="Arial" w:cs="Arial"/>
          <w:i/>
          <w:sz w:val="22"/>
          <w:szCs w:val="22"/>
        </w:rPr>
        <w:t>tek hizmetlerinin yeterliliği</w:t>
      </w:r>
      <w:r w:rsidR="001B048E">
        <w:rPr>
          <w:rFonts w:ascii="Arial" w:hAnsi="Arial" w:cs="Arial"/>
          <w:i/>
          <w:sz w:val="22"/>
          <w:szCs w:val="22"/>
        </w:rPr>
        <w:tab/>
        <w:t>30</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Basın ve halkla ilişki</w:t>
      </w:r>
      <w:r w:rsidR="001B048E">
        <w:rPr>
          <w:rFonts w:ascii="Arial" w:hAnsi="Arial" w:cs="Arial"/>
          <w:i/>
          <w:sz w:val="22"/>
          <w:szCs w:val="22"/>
        </w:rPr>
        <w:t>ler hizmetlerinin yeterliliği</w:t>
      </w:r>
      <w:r w:rsidR="001B048E">
        <w:rPr>
          <w:rFonts w:ascii="Arial" w:hAnsi="Arial" w:cs="Arial"/>
          <w:i/>
          <w:sz w:val="22"/>
          <w:szCs w:val="22"/>
        </w:rPr>
        <w:tab/>
        <w:t>30</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Sağlık hizmetlerinin yeterliliği</w:t>
      </w:r>
      <w:r w:rsidRPr="001A2BC7">
        <w:rPr>
          <w:rFonts w:ascii="Arial" w:hAnsi="Arial" w:cs="Arial"/>
          <w:i/>
          <w:sz w:val="22"/>
          <w:szCs w:val="22"/>
        </w:rPr>
        <w:tab/>
        <w:t>3</w:t>
      </w:r>
      <w:r w:rsidR="001B048E">
        <w:rPr>
          <w:rFonts w:ascii="Arial" w:hAnsi="Arial" w:cs="Arial"/>
          <w:i/>
          <w:sz w:val="22"/>
          <w:szCs w:val="22"/>
        </w:rPr>
        <w:t>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Kültür ve s</w:t>
      </w:r>
      <w:r w:rsidR="00571E17">
        <w:rPr>
          <w:rFonts w:ascii="Arial" w:hAnsi="Arial" w:cs="Arial"/>
          <w:i/>
          <w:sz w:val="22"/>
          <w:szCs w:val="22"/>
        </w:rPr>
        <w:t>osyal hizmetlerin yeterliliği</w:t>
      </w:r>
      <w:r w:rsidR="00571E17">
        <w:rPr>
          <w:rFonts w:ascii="Arial" w:hAnsi="Arial" w:cs="Arial"/>
          <w:i/>
          <w:sz w:val="22"/>
          <w:szCs w:val="22"/>
        </w:rPr>
        <w:tab/>
        <w:t>31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Spor ile i</w:t>
      </w:r>
      <w:r w:rsidR="00571E17">
        <w:rPr>
          <w:rFonts w:ascii="Arial" w:hAnsi="Arial" w:cs="Arial"/>
          <w:i/>
          <w:sz w:val="22"/>
          <w:szCs w:val="22"/>
        </w:rPr>
        <w:t>lgili hizmetlerin yeterliliği</w:t>
      </w:r>
      <w:r w:rsidR="00571E17">
        <w:rPr>
          <w:rFonts w:ascii="Arial" w:hAnsi="Arial" w:cs="Arial"/>
          <w:i/>
          <w:sz w:val="22"/>
          <w:szCs w:val="22"/>
        </w:rPr>
        <w:tab/>
        <w:t>31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Burs olanak</w:t>
      </w:r>
      <w:r w:rsidR="00571E17">
        <w:rPr>
          <w:rFonts w:ascii="Arial" w:hAnsi="Arial" w:cs="Arial"/>
          <w:i/>
          <w:sz w:val="22"/>
          <w:szCs w:val="22"/>
        </w:rPr>
        <w:t xml:space="preserve"> ve hizmetlerinin yeterliliği</w:t>
      </w:r>
      <w:r w:rsidR="00571E17">
        <w:rPr>
          <w:rFonts w:ascii="Arial" w:hAnsi="Arial" w:cs="Arial"/>
          <w:i/>
          <w:sz w:val="22"/>
          <w:szCs w:val="22"/>
        </w:rPr>
        <w:tab/>
        <w:t>31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Yurt olanak ve hizmetlerin</w:t>
      </w:r>
      <w:r>
        <w:rPr>
          <w:rFonts w:ascii="Arial" w:hAnsi="Arial" w:cs="Arial"/>
          <w:i/>
          <w:sz w:val="22"/>
          <w:szCs w:val="22"/>
        </w:rPr>
        <w:t>in</w:t>
      </w:r>
      <w:r w:rsidR="00571E17">
        <w:rPr>
          <w:rFonts w:ascii="Arial" w:hAnsi="Arial" w:cs="Arial"/>
          <w:i/>
          <w:sz w:val="22"/>
          <w:szCs w:val="22"/>
        </w:rPr>
        <w:t xml:space="preserve"> yeterliliği</w:t>
      </w:r>
      <w:r w:rsidR="00571E17">
        <w:rPr>
          <w:rFonts w:ascii="Arial" w:hAnsi="Arial" w:cs="Arial"/>
          <w:i/>
          <w:sz w:val="22"/>
          <w:szCs w:val="22"/>
        </w:rPr>
        <w:tab/>
        <w:t>32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Öğrenci bilim, kültür ve sana</w:t>
      </w:r>
      <w:r w:rsidR="00571E17">
        <w:rPr>
          <w:rFonts w:ascii="Arial" w:hAnsi="Arial" w:cs="Arial"/>
          <w:i/>
          <w:sz w:val="22"/>
          <w:szCs w:val="22"/>
        </w:rPr>
        <w:t>t topluluklarının yeterliliği</w:t>
      </w:r>
      <w:r w:rsidR="00571E17">
        <w:rPr>
          <w:rFonts w:ascii="Arial" w:hAnsi="Arial" w:cs="Arial"/>
          <w:i/>
          <w:sz w:val="22"/>
          <w:szCs w:val="22"/>
        </w:rPr>
        <w:tab/>
        <w:t>32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Uluslararası ofisle</w:t>
      </w:r>
      <w:r w:rsidR="00571E17">
        <w:rPr>
          <w:rFonts w:ascii="Arial" w:hAnsi="Arial" w:cs="Arial"/>
          <w:i/>
          <w:sz w:val="22"/>
          <w:szCs w:val="22"/>
        </w:rPr>
        <w:t>rin hizmetlerinin yeterliliği</w:t>
      </w:r>
      <w:r w:rsidR="00571E17">
        <w:rPr>
          <w:rFonts w:ascii="Arial" w:hAnsi="Arial" w:cs="Arial"/>
          <w:i/>
          <w:sz w:val="22"/>
          <w:szCs w:val="22"/>
        </w:rPr>
        <w:tab/>
        <w:t>32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Öğrenci kariyer planl</w:t>
      </w:r>
      <w:r w:rsidR="00571E17">
        <w:rPr>
          <w:rFonts w:ascii="Arial" w:hAnsi="Arial" w:cs="Arial"/>
          <w:i/>
          <w:sz w:val="22"/>
          <w:szCs w:val="22"/>
        </w:rPr>
        <w:t>ama hizmetlerinin yeterliliği</w:t>
      </w:r>
      <w:r w:rsidR="00571E17">
        <w:rPr>
          <w:rFonts w:ascii="Arial" w:hAnsi="Arial" w:cs="Arial"/>
          <w:i/>
          <w:sz w:val="22"/>
          <w:szCs w:val="22"/>
        </w:rPr>
        <w:tab/>
        <w:t>32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Staj des</w:t>
      </w:r>
      <w:r w:rsidR="00571E17">
        <w:rPr>
          <w:rFonts w:ascii="Arial" w:hAnsi="Arial" w:cs="Arial"/>
          <w:i/>
          <w:sz w:val="22"/>
          <w:szCs w:val="22"/>
        </w:rPr>
        <w:t>tek hizmetlerinin yeterliliği</w:t>
      </w:r>
      <w:r w:rsidR="00571E17">
        <w:rPr>
          <w:rFonts w:ascii="Arial" w:hAnsi="Arial" w:cs="Arial"/>
          <w:i/>
          <w:sz w:val="22"/>
          <w:szCs w:val="22"/>
        </w:rPr>
        <w:tab/>
        <w:t>32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Öğrenci konseylerine sağ</w:t>
      </w:r>
      <w:r w:rsidR="00571E17">
        <w:rPr>
          <w:rFonts w:ascii="Arial" w:hAnsi="Arial" w:cs="Arial"/>
          <w:i/>
          <w:sz w:val="22"/>
          <w:szCs w:val="22"/>
        </w:rPr>
        <w:t>lanan hizmetlerin yeterliliği</w:t>
      </w:r>
      <w:r w:rsidR="00571E17">
        <w:rPr>
          <w:rFonts w:ascii="Arial" w:hAnsi="Arial" w:cs="Arial"/>
          <w:i/>
          <w:sz w:val="22"/>
          <w:szCs w:val="22"/>
        </w:rPr>
        <w:tab/>
        <w:t>33</w:t>
      </w:r>
    </w:p>
    <w:p w:rsidR="00473735" w:rsidRPr="001A2BC7" w:rsidRDefault="00473735" w:rsidP="00EE4D10">
      <w:pPr>
        <w:rPr>
          <w:rFonts w:ascii="Arial" w:hAnsi="Arial" w:cs="Arial"/>
          <w:sz w:val="22"/>
          <w:szCs w:val="22"/>
        </w:rPr>
      </w:pPr>
    </w:p>
    <w:p w:rsidR="00473735" w:rsidRPr="001A2BC7" w:rsidRDefault="00514658" w:rsidP="00EE4D10">
      <w:pPr>
        <w:pStyle w:val="T1"/>
        <w:tabs>
          <w:tab w:val="right" w:leader="dot" w:pos="9061"/>
        </w:tabs>
        <w:rPr>
          <w:rFonts w:cs="Arial"/>
          <w:b/>
        </w:rPr>
      </w:pPr>
      <w:r>
        <w:rPr>
          <w:rFonts w:cs="Arial"/>
          <w:b/>
        </w:rPr>
        <w:t>9. Yönetsel Süreçler</w:t>
      </w:r>
      <w:r>
        <w:rPr>
          <w:rFonts w:cs="Arial"/>
          <w:b/>
        </w:rPr>
        <w:tab/>
        <w:t>34</w:t>
      </w:r>
    </w:p>
    <w:p w:rsidR="00473735" w:rsidRPr="001A2BC7" w:rsidRDefault="00473735" w:rsidP="00EE4D10">
      <w:pPr>
        <w:rPr>
          <w:rFonts w:ascii="Arial" w:hAnsi="Arial" w:cs="Arial"/>
          <w:b/>
          <w:bCs/>
          <w:sz w:val="22"/>
          <w:szCs w:val="22"/>
        </w:rPr>
      </w:pP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Karar verme süreçlerinin yeterliliği</w:t>
      </w:r>
      <w:r w:rsidRPr="001A2BC7">
        <w:rPr>
          <w:rFonts w:ascii="Arial" w:hAnsi="Arial" w:cs="Arial"/>
          <w:i/>
          <w:sz w:val="22"/>
          <w:szCs w:val="22"/>
        </w:rPr>
        <w:tab/>
        <w:t>3</w:t>
      </w:r>
      <w:r w:rsidR="00514658">
        <w:rPr>
          <w:rFonts w:ascii="Arial" w:hAnsi="Arial" w:cs="Arial"/>
          <w:i/>
          <w:sz w:val="22"/>
          <w:szCs w:val="22"/>
        </w:rPr>
        <w:t>4</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Stratejik planlama ve iz</w:t>
      </w:r>
      <w:r w:rsidR="00514658">
        <w:rPr>
          <w:rFonts w:ascii="Arial" w:hAnsi="Arial" w:cs="Arial"/>
          <w:i/>
          <w:sz w:val="22"/>
          <w:szCs w:val="22"/>
        </w:rPr>
        <w:t>leme süreçlerinin yeterliliği</w:t>
      </w:r>
      <w:r w:rsidR="00514658">
        <w:rPr>
          <w:rFonts w:ascii="Arial" w:hAnsi="Arial" w:cs="Arial"/>
          <w:i/>
          <w:sz w:val="22"/>
          <w:szCs w:val="22"/>
        </w:rPr>
        <w:tab/>
        <w:t>34</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Kalite geliştirme süreçlerinin yeterliliği</w:t>
      </w:r>
      <w:r w:rsidRPr="001A2BC7">
        <w:rPr>
          <w:rFonts w:ascii="Arial" w:hAnsi="Arial" w:cs="Arial"/>
          <w:i/>
          <w:sz w:val="22"/>
          <w:szCs w:val="22"/>
        </w:rPr>
        <w:tab/>
        <w:t>34</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Bilgi yönetimi süreçlerinin yeterliliği</w:t>
      </w:r>
      <w:r w:rsidRPr="001A2BC7">
        <w:rPr>
          <w:rFonts w:ascii="Arial" w:hAnsi="Arial" w:cs="Arial"/>
          <w:i/>
          <w:sz w:val="22"/>
          <w:szCs w:val="22"/>
        </w:rPr>
        <w:tab/>
        <w:t>34</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İnsan kaynak</w:t>
      </w:r>
      <w:r w:rsidR="00514658">
        <w:rPr>
          <w:rFonts w:ascii="Arial" w:hAnsi="Arial" w:cs="Arial"/>
          <w:i/>
          <w:sz w:val="22"/>
          <w:szCs w:val="22"/>
        </w:rPr>
        <w:t>ları süreçlerinin yeterliliği</w:t>
      </w:r>
      <w:r w:rsidR="00514658">
        <w:rPr>
          <w:rFonts w:ascii="Arial" w:hAnsi="Arial" w:cs="Arial"/>
          <w:i/>
          <w:sz w:val="22"/>
          <w:szCs w:val="22"/>
        </w:rPr>
        <w:tab/>
        <w:t>35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Finans kaynakları süreçlerinin yeterliliği</w:t>
      </w:r>
      <w:r w:rsidRPr="001A2BC7">
        <w:rPr>
          <w:rFonts w:ascii="Arial" w:hAnsi="Arial" w:cs="Arial"/>
          <w:i/>
          <w:sz w:val="22"/>
          <w:szCs w:val="22"/>
        </w:rPr>
        <w:tab/>
        <w:t>35</w:t>
      </w:r>
    </w:p>
    <w:p w:rsidR="00473735" w:rsidRPr="001A2BC7" w:rsidRDefault="00473735" w:rsidP="00EE4D10">
      <w:pPr>
        <w:rPr>
          <w:rFonts w:ascii="Arial" w:hAnsi="Arial" w:cs="Arial"/>
          <w:sz w:val="22"/>
          <w:szCs w:val="22"/>
        </w:rPr>
      </w:pPr>
    </w:p>
    <w:p w:rsidR="00473735" w:rsidRPr="001A2BC7" w:rsidRDefault="00514658" w:rsidP="00EE4D10">
      <w:pPr>
        <w:pStyle w:val="T1"/>
        <w:tabs>
          <w:tab w:val="right" w:leader="dot" w:pos="9061"/>
        </w:tabs>
        <w:rPr>
          <w:rFonts w:cs="Arial"/>
          <w:b/>
        </w:rPr>
      </w:pPr>
      <w:r>
        <w:rPr>
          <w:rFonts w:cs="Arial"/>
          <w:b/>
        </w:rPr>
        <w:t xml:space="preserve">10. Çıktılar </w:t>
      </w:r>
      <w:r>
        <w:rPr>
          <w:rFonts w:cs="Arial"/>
          <w:b/>
        </w:rPr>
        <w:tab/>
        <w:t>36</w:t>
      </w:r>
    </w:p>
    <w:p w:rsidR="00473735" w:rsidRPr="001A2BC7" w:rsidRDefault="00473735" w:rsidP="00EE4D10">
      <w:pPr>
        <w:rPr>
          <w:rFonts w:ascii="Arial" w:hAnsi="Arial" w:cs="Arial"/>
          <w:b/>
          <w:bCs/>
          <w:color w:val="000000"/>
          <w:sz w:val="22"/>
          <w:szCs w:val="22"/>
        </w:rPr>
      </w:pPr>
    </w:p>
    <w:p w:rsidR="00473735" w:rsidRPr="001A2BC7" w:rsidRDefault="00F3367F" w:rsidP="00EE4D10">
      <w:pPr>
        <w:tabs>
          <w:tab w:val="right" w:leader="dot" w:pos="9061"/>
        </w:tabs>
        <w:rPr>
          <w:rFonts w:ascii="Arial" w:hAnsi="Arial" w:cs="Arial"/>
          <w:i/>
          <w:sz w:val="22"/>
          <w:szCs w:val="22"/>
        </w:rPr>
      </w:pPr>
      <w:r>
        <w:rPr>
          <w:rFonts w:ascii="Arial" w:hAnsi="Arial" w:cs="Arial"/>
          <w:i/>
          <w:sz w:val="22"/>
          <w:szCs w:val="22"/>
        </w:rPr>
        <w:t xml:space="preserve">Memnuniyet düzeyi </w:t>
      </w:r>
      <w:r>
        <w:rPr>
          <w:rFonts w:ascii="Arial" w:hAnsi="Arial" w:cs="Arial"/>
          <w:i/>
          <w:sz w:val="22"/>
          <w:szCs w:val="22"/>
        </w:rPr>
        <w:tab/>
        <w:t>36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Öğrencilerle </w:t>
      </w:r>
      <w:r w:rsidR="00F3367F">
        <w:rPr>
          <w:rFonts w:ascii="Arial" w:hAnsi="Arial" w:cs="Arial"/>
          <w:i/>
          <w:sz w:val="22"/>
          <w:szCs w:val="22"/>
        </w:rPr>
        <w:t>ilgili sonuçların yeterliliği</w:t>
      </w:r>
      <w:r w:rsidR="00F3367F">
        <w:rPr>
          <w:rFonts w:ascii="Arial" w:hAnsi="Arial" w:cs="Arial"/>
          <w:i/>
          <w:sz w:val="22"/>
          <w:szCs w:val="22"/>
        </w:rPr>
        <w:tab/>
        <w:t>37</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Araştırma ve geliştirme ile i</w:t>
      </w:r>
      <w:r w:rsidR="00F3367F">
        <w:rPr>
          <w:rFonts w:ascii="Arial" w:hAnsi="Arial" w:cs="Arial"/>
          <w:i/>
          <w:sz w:val="22"/>
          <w:szCs w:val="22"/>
        </w:rPr>
        <w:t xml:space="preserve">lgili sonuçların yeterliliği </w:t>
      </w:r>
      <w:r w:rsidR="00F3367F">
        <w:rPr>
          <w:rFonts w:ascii="Arial" w:hAnsi="Arial" w:cs="Arial"/>
          <w:i/>
          <w:sz w:val="22"/>
          <w:szCs w:val="22"/>
        </w:rPr>
        <w:tab/>
        <w:t>39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Uygulama ve hizmet faaliyetleri ile </w:t>
      </w:r>
      <w:r w:rsidR="00F3367F">
        <w:rPr>
          <w:rFonts w:ascii="Arial" w:hAnsi="Arial" w:cs="Arial"/>
          <w:i/>
          <w:sz w:val="22"/>
          <w:szCs w:val="22"/>
        </w:rPr>
        <w:t>ilgili sonuçların yeterliliği</w:t>
      </w:r>
      <w:r w:rsidR="00F3367F">
        <w:rPr>
          <w:rFonts w:ascii="Arial" w:hAnsi="Arial" w:cs="Arial"/>
          <w:i/>
          <w:sz w:val="22"/>
          <w:szCs w:val="22"/>
        </w:rPr>
        <w:tab/>
        <w:t>41</w:t>
      </w:r>
    </w:p>
    <w:p w:rsidR="00473735" w:rsidRPr="001A2BC7" w:rsidRDefault="00473735" w:rsidP="00EE4D10">
      <w:pPr>
        <w:rPr>
          <w:rFonts w:ascii="Arial" w:hAnsi="Arial" w:cs="Arial"/>
          <w:color w:val="000000"/>
          <w:sz w:val="22"/>
          <w:szCs w:val="22"/>
        </w:rPr>
      </w:pPr>
    </w:p>
    <w:p w:rsidR="00473735" w:rsidRPr="001A2BC7" w:rsidRDefault="00473735" w:rsidP="00EE4D10">
      <w:pPr>
        <w:pStyle w:val="T1"/>
        <w:tabs>
          <w:tab w:val="right" w:leader="dot" w:pos="9061"/>
        </w:tabs>
        <w:rPr>
          <w:rFonts w:cs="Arial"/>
          <w:b/>
        </w:rPr>
      </w:pPr>
      <w:r w:rsidRPr="001A2BC7">
        <w:rPr>
          <w:rFonts w:cs="Arial"/>
          <w:b/>
        </w:rPr>
        <w:t xml:space="preserve">11. Yükseköğretim Misyonunu Başarma Performansı </w:t>
      </w:r>
      <w:r w:rsidRPr="001A2BC7">
        <w:rPr>
          <w:rFonts w:cs="Arial"/>
          <w:b/>
        </w:rPr>
        <w:tab/>
        <w:t>41</w:t>
      </w:r>
    </w:p>
    <w:p w:rsidR="00473735" w:rsidRPr="001A2BC7" w:rsidRDefault="00473735" w:rsidP="00EE4D10">
      <w:pPr>
        <w:rPr>
          <w:rFonts w:ascii="Arial" w:hAnsi="Arial" w:cs="Arial"/>
          <w:sz w:val="22"/>
          <w:szCs w:val="22"/>
        </w:rPr>
      </w:pPr>
      <w:r w:rsidRPr="001A2BC7">
        <w:rPr>
          <w:rFonts w:cs="Arial"/>
          <w:szCs w:val="22"/>
        </w:rPr>
        <w:fldChar w:fldCharType="end"/>
      </w: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noProof/>
          <w:sz w:val="22"/>
          <w:szCs w:val="22"/>
        </w:rPr>
      </w:pPr>
    </w:p>
    <w:p w:rsidR="00473735" w:rsidRPr="001A2BC7" w:rsidRDefault="00473735" w:rsidP="00EE4D10">
      <w:pPr>
        <w:pStyle w:val="T1"/>
        <w:tabs>
          <w:tab w:val="right" w:leader="dot" w:pos="9062"/>
        </w:tabs>
        <w:rPr>
          <w:rFonts w:cs="Arial"/>
          <w:b/>
          <w:noProof/>
          <w:szCs w:val="22"/>
        </w:rPr>
      </w:pPr>
      <w:r w:rsidRPr="001A2BC7">
        <w:rPr>
          <w:rFonts w:cs="Arial"/>
          <w:b/>
          <w:noProof/>
          <w:szCs w:val="22"/>
        </w:rPr>
        <w:lastRenderedPageBreak/>
        <w:t>tabloların listesi</w:t>
      </w:r>
    </w:p>
    <w:p w:rsidR="00473735" w:rsidRPr="001A2BC7" w:rsidRDefault="00473735" w:rsidP="00EE4D10">
      <w:pPr>
        <w:rPr>
          <w:rFonts w:ascii="Arial" w:hAnsi="Arial" w:cs="Arial"/>
        </w:rPr>
      </w:pP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1.1</w:t>
      </w:r>
      <w:proofErr w:type="gramEnd"/>
      <w:r w:rsidRPr="001A2BC7">
        <w:rPr>
          <w:rFonts w:ascii="Arial" w:hAnsi="Arial" w:cs="Arial"/>
          <w:i/>
          <w:sz w:val="22"/>
          <w:szCs w:val="22"/>
        </w:rPr>
        <w:t>: Özdeğerlendirme raporunda yer alan performans alanları</w:t>
      </w:r>
      <w:r w:rsidRPr="001A2BC7">
        <w:rPr>
          <w:rFonts w:ascii="Arial" w:hAnsi="Arial" w:cs="Arial"/>
          <w:i/>
          <w:sz w:val="22"/>
          <w:szCs w:val="22"/>
        </w:rPr>
        <w:tab/>
        <w:t>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1.2</w:t>
      </w:r>
      <w:proofErr w:type="gramEnd"/>
      <w:r w:rsidRPr="001A2BC7">
        <w:rPr>
          <w:rFonts w:ascii="Arial" w:hAnsi="Arial" w:cs="Arial"/>
          <w:i/>
          <w:sz w:val="22"/>
          <w:szCs w:val="22"/>
        </w:rPr>
        <w:t>: Özdeğerlendirme tablosu (özet)</w:t>
      </w:r>
      <w:r w:rsidRPr="001A2BC7">
        <w:rPr>
          <w:rFonts w:ascii="Arial" w:hAnsi="Arial" w:cs="Arial"/>
          <w:i/>
          <w:sz w:val="22"/>
          <w:szCs w:val="22"/>
        </w:rPr>
        <w:tab/>
        <w:t>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2.1</w:t>
      </w:r>
      <w:proofErr w:type="gramEnd"/>
      <w:r w:rsidRPr="001A2BC7">
        <w:rPr>
          <w:rFonts w:ascii="Arial" w:hAnsi="Arial" w:cs="Arial"/>
          <w:i/>
          <w:sz w:val="22"/>
          <w:szCs w:val="22"/>
        </w:rPr>
        <w:t>: Üniversite bütçesi gider (gerçekleşen harcama)</w:t>
      </w:r>
      <w:r w:rsidRPr="001A2BC7">
        <w:rPr>
          <w:rFonts w:ascii="Arial" w:hAnsi="Arial" w:cs="Arial"/>
          <w:i/>
          <w:sz w:val="22"/>
          <w:szCs w:val="22"/>
        </w:rPr>
        <w:tab/>
        <w:t>7</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2.2</w:t>
      </w:r>
      <w:proofErr w:type="gramEnd"/>
      <w:r w:rsidRPr="001A2BC7">
        <w:rPr>
          <w:rFonts w:ascii="Arial" w:hAnsi="Arial" w:cs="Arial"/>
          <w:i/>
          <w:sz w:val="22"/>
          <w:szCs w:val="22"/>
        </w:rPr>
        <w:t>: Araştırma harcaması</w:t>
      </w:r>
      <w:r w:rsidRPr="001A2BC7">
        <w:rPr>
          <w:rFonts w:ascii="Arial" w:hAnsi="Arial" w:cs="Arial"/>
          <w:i/>
          <w:sz w:val="22"/>
          <w:szCs w:val="22"/>
        </w:rPr>
        <w:tab/>
        <w:t>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2.3</w:t>
      </w:r>
      <w:proofErr w:type="gramEnd"/>
      <w:r w:rsidRPr="001A2BC7">
        <w:rPr>
          <w:rFonts w:ascii="Arial" w:hAnsi="Arial" w:cs="Arial"/>
          <w:i/>
          <w:sz w:val="22"/>
          <w:szCs w:val="22"/>
        </w:rPr>
        <w:t>: Araştırma harcamasının toplam harcama içindeki oranı</w:t>
      </w:r>
      <w:r w:rsidRPr="001A2BC7">
        <w:rPr>
          <w:rFonts w:ascii="Arial" w:hAnsi="Arial" w:cs="Arial"/>
          <w:i/>
          <w:sz w:val="22"/>
          <w:szCs w:val="22"/>
        </w:rPr>
        <w:tab/>
        <w:t>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3.1</w:t>
      </w:r>
      <w:proofErr w:type="gramEnd"/>
      <w:r w:rsidRPr="001A2BC7">
        <w:rPr>
          <w:rFonts w:ascii="Arial" w:hAnsi="Arial" w:cs="Arial"/>
          <w:i/>
          <w:sz w:val="22"/>
          <w:szCs w:val="22"/>
        </w:rPr>
        <w:t xml:space="preserve">: Üniversite Teknokent </w:t>
      </w:r>
      <w:r w:rsidR="002311FB">
        <w:rPr>
          <w:rFonts w:ascii="Arial" w:hAnsi="Arial" w:cs="Arial"/>
          <w:i/>
          <w:sz w:val="22"/>
          <w:szCs w:val="22"/>
        </w:rPr>
        <w:t>iş</w:t>
      </w:r>
      <w:r w:rsidR="00DC092D">
        <w:rPr>
          <w:rFonts w:ascii="Arial" w:hAnsi="Arial" w:cs="Arial"/>
          <w:i/>
          <w:sz w:val="22"/>
          <w:szCs w:val="22"/>
        </w:rPr>
        <w:t xml:space="preserve"> </w:t>
      </w:r>
      <w:r>
        <w:rPr>
          <w:rFonts w:ascii="Arial" w:hAnsi="Arial" w:cs="Arial"/>
          <w:i/>
          <w:sz w:val="22"/>
          <w:szCs w:val="22"/>
        </w:rPr>
        <w:t>birliği</w:t>
      </w:r>
      <w:r w:rsidRPr="001A2BC7">
        <w:rPr>
          <w:rFonts w:ascii="Arial" w:hAnsi="Arial" w:cs="Arial"/>
          <w:i/>
          <w:sz w:val="22"/>
          <w:szCs w:val="22"/>
        </w:rPr>
        <w:tab/>
        <w:t>11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4.1</w:t>
      </w:r>
      <w:proofErr w:type="gramEnd"/>
      <w:r w:rsidRPr="001A2BC7">
        <w:rPr>
          <w:rFonts w:ascii="Arial" w:hAnsi="Arial" w:cs="Arial"/>
          <w:i/>
          <w:sz w:val="22"/>
          <w:szCs w:val="22"/>
        </w:rPr>
        <w:t>: Akadem</w:t>
      </w:r>
      <w:r>
        <w:rPr>
          <w:rFonts w:ascii="Arial" w:hAnsi="Arial" w:cs="Arial"/>
          <w:i/>
          <w:sz w:val="22"/>
          <w:szCs w:val="22"/>
        </w:rPr>
        <w:t>ik personel unvan düzeyi (</w:t>
      </w:r>
      <w:r w:rsidRPr="001A2BC7">
        <w:rPr>
          <w:rFonts w:ascii="Arial" w:hAnsi="Arial" w:cs="Arial"/>
          <w:i/>
          <w:sz w:val="22"/>
          <w:szCs w:val="22"/>
        </w:rPr>
        <w:t>2008, 2009, 2010</w:t>
      </w:r>
      <w:r>
        <w:rPr>
          <w:rFonts w:ascii="Arial" w:hAnsi="Arial" w:cs="Arial"/>
          <w:i/>
          <w:sz w:val="22"/>
          <w:szCs w:val="22"/>
        </w:rPr>
        <w:t>,</w:t>
      </w:r>
      <w:r w:rsidRPr="001A2BC7">
        <w:rPr>
          <w:rFonts w:ascii="Arial" w:hAnsi="Arial" w:cs="Arial"/>
          <w:i/>
          <w:sz w:val="22"/>
          <w:szCs w:val="22"/>
        </w:rPr>
        <w:t xml:space="preserve"> 2011</w:t>
      </w:r>
      <w:r>
        <w:rPr>
          <w:rFonts w:ascii="Arial" w:hAnsi="Arial" w:cs="Arial"/>
          <w:i/>
          <w:sz w:val="22"/>
          <w:szCs w:val="22"/>
        </w:rPr>
        <w:t xml:space="preserve"> ve 2012</w:t>
      </w:r>
      <w:r w:rsidRPr="001A2BC7">
        <w:rPr>
          <w:rFonts w:ascii="Arial" w:hAnsi="Arial" w:cs="Arial"/>
          <w:i/>
          <w:sz w:val="22"/>
          <w:szCs w:val="22"/>
        </w:rPr>
        <w:t>)</w:t>
      </w:r>
      <w:r w:rsidRPr="001A2BC7">
        <w:rPr>
          <w:rFonts w:ascii="Arial" w:hAnsi="Arial" w:cs="Arial"/>
          <w:i/>
          <w:sz w:val="22"/>
          <w:szCs w:val="22"/>
        </w:rPr>
        <w:tab/>
        <w:t>16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4.2</w:t>
      </w:r>
      <w:proofErr w:type="gramEnd"/>
      <w:r w:rsidRPr="001A2BC7">
        <w:rPr>
          <w:rFonts w:ascii="Arial" w:hAnsi="Arial" w:cs="Arial"/>
          <w:i/>
          <w:sz w:val="22"/>
          <w:szCs w:val="22"/>
        </w:rPr>
        <w:t>: ODTÜ ağırlıklı hizmet alan</w:t>
      </w:r>
      <w:r>
        <w:rPr>
          <w:rFonts w:ascii="Arial" w:hAnsi="Arial" w:cs="Arial"/>
          <w:i/>
          <w:sz w:val="22"/>
          <w:szCs w:val="22"/>
        </w:rPr>
        <w:t xml:space="preserve">ları (2008, 2009, 2010, </w:t>
      </w:r>
      <w:r w:rsidRPr="001A2BC7">
        <w:rPr>
          <w:rFonts w:ascii="Arial" w:hAnsi="Arial" w:cs="Arial"/>
          <w:i/>
          <w:sz w:val="22"/>
          <w:szCs w:val="22"/>
        </w:rPr>
        <w:t>2011</w:t>
      </w:r>
      <w:r w:rsidRPr="00766CB3">
        <w:rPr>
          <w:rFonts w:ascii="Arial" w:hAnsi="Arial" w:cs="Arial"/>
          <w:i/>
          <w:sz w:val="22"/>
          <w:szCs w:val="22"/>
        </w:rPr>
        <w:t xml:space="preserve"> </w:t>
      </w:r>
      <w:r>
        <w:rPr>
          <w:rFonts w:ascii="Arial" w:hAnsi="Arial" w:cs="Arial"/>
          <w:i/>
          <w:sz w:val="22"/>
          <w:szCs w:val="22"/>
        </w:rPr>
        <w:t>ve 2012</w:t>
      </w:r>
      <w:r w:rsidRPr="001A2BC7">
        <w:rPr>
          <w:rFonts w:ascii="Arial" w:hAnsi="Arial" w:cs="Arial"/>
          <w:i/>
          <w:sz w:val="22"/>
          <w:szCs w:val="22"/>
        </w:rPr>
        <w:t>)</w:t>
      </w:r>
      <w:r w:rsidRPr="001A2BC7">
        <w:rPr>
          <w:rFonts w:ascii="Arial" w:hAnsi="Arial" w:cs="Arial"/>
          <w:i/>
          <w:sz w:val="22"/>
          <w:szCs w:val="22"/>
        </w:rPr>
        <w:tab/>
        <w:t>17</w:t>
      </w:r>
    </w:p>
    <w:p w:rsidR="00473735" w:rsidRPr="001A2BC7" w:rsidRDefault="00473735" w:rsidP="001D2E0B">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5.1</w:t>
      </w:r>
      <w:proofErr w:type="gramEnd"/>
      <w:r w:rsidRPr="001A2BC7">
        <w:rPr>
          <w:rFonts w:ascii="Arial" w:hAnsi="Arial" w:cs="Arial"/>
          <w:i/>
          <w:sz w:val="22"/>
          <w:szCs w:val="22"/>
        </w:rPr>
        <w:t>: 6111</w:t>
      </w:r>
      <w:r>
        <w:rPr>
          <w:rFonts w:ascii="Arial" w:hAnsi="Arial" w:cs="Arial"/>
          <w:i/>
          <w:sz w:val="22"/>
          <w:szCs w:val="22"/>
        </w:rPr>
        <w:t>ve 6353 Sayılı Af Yasalarına</w:t>
      </w:r>
      <w:r w:rsidRPr="001A2BC7">
        <w:rPr>
          <w:rFonts w:ascii="Arial" w:hAnsi="Arial" w:cs="Arial"/>
          <w:i/>
          <w:sz w:val="22"/>
          <w:szCs w:val="22"/>
        </w:rPr>
        <w:t xml:space="preserve"> göre başvuru ve kayıt sayıları</w:t>
      </w:r>
      <w:r w:rsidRPr="001A2BC7">
        <w:rPr>
          <w:rFonts w:ascii="Arial" w:hAnsi="Arial" w:cs="Arial"/>
          <w:i/>
          <w:sz w:val="22"/>
          <w:szCs w:val="22"/>
        </w:rPr>
        <w:tab/>
        <w:t>2</w:t>
      </w:r>
      <w:r w:rsidR="00A81AFE">
        <w:rPr>
          <w:rFonts w:ascii="Arial" w:hAnsi="Arial" w:cs="Arial"/>
          <w:i/>
          <w:sz w:val="22"/>
          <w:szCs w:val="22"/>
        </w:rPr>
        <w:t>1</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5.2</w:t>
      </w:r>
      <w:proofErr w:type="gramEnd"/>
      <w:r w:rsidRPr="001A2BC7">
        <w:rPr>
          <w:rFonts w:ascii="Arial" w:hAnsi="Arial" w:cs="Arial"/>
          <w:i/>
          <w:sz w:val="22"/>
          <w:szCs w:val="22"/>
        </w:rPr>
        <w:t>: Eğitim öğretim süreçleri 201</w:t>
      </w:r>
      <w:r>
        <w:rPr>
          <w:rFonts w:ascii="Arial" w:hAnsi="Arial" w:cs="Arial"/>
          <w:i/>
          <w:sz w:val="22"/>
          <w:szCs w:val="22"/>
        </w:rPr>
        <w:t>2</w:t>
      </w:r>
      <w:r w:rsidRPr="001A2BC7">
        <w:rPr>
          <w:rFonts w:ascii="Arial" w:hAnsi="Arial" w:cs="Arial"/>
          <w:i/>
          <w:sz w:val="22"/>
          <w:szCs w:val="22"/>
        </w:rPr>
        <w:t xml:space="preserve"> yıl</w:t>
      </w:r>
      <w:r w:rsidR="00A81AFE">
        <w:rPr>
          <w:rFonts w:ascii="Arial" w:hAnsi="Arial" w:cs="Arial"/>
          <w:i/>
          <w:sz w:val="22"/>
          <w:szCs w:val="22"/>
        </w:rPr>
        <w:t>ı performansı değerlendirmesi</w:t>
      </w:r>
      <w:r w:rsidR="00A81AFE">
        <w:rPr>
          <w:rFonts w:ascii="Arial" w:hAnsi="Arial" w:cs="Arial"/>
          <w:i/>
          <w:sz w:val="22"/>
          <w:szCs w:val="22"/>
        </w:rPr>
        <w:tab/>
        <w:t>22</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6.1</w:t>
      </w:r>
      <w:proofErr w:type="gramEnd"/>
      <w:r w:rsidRPr="001A2BC7">
        <w:rPr>
          <w:rFonts w:ascii="Arial" w:hAnsi="Arial" w:cs="Arial"/>
          <w:i/>
          <w:sz w:val="22"/>
          <w:szCs w:val="22"/>
        </w:rPr>
        <w:t>: Araştırma-geliştirme süreçleri 201</w:t>
      </w:r>
      <w:r>
        <w:rPr>
          <w:rFonts w:ascii="Arial" w:hAnsi="Arial" w:cs="Arial"/>
          <w:i/>
          <w:sz w:val="22"/>
          <w:szCs w:val="22"/>
        </w:rPr>
        <w:t>2</w:t>
      </w:r>
      <w:r w:rsidRPr="001A2BC7">
        <w:rPr>
          <w:rFonts w:ascii="Arial" w:hAnsi="Arial" w:cs="Arial"/>
          <w:i/>
          <w:sz w:val="22"/>
          <w:szCs w:val="22"/>
        </w:rPr>
        <w:t xml:space="preserve"> yılı p</w:t>
      </w:r>
      <w:r w:rsidR="00A81AFE">
        <w:rPr>
          <w:rFonts w:ascii="Arial" w:hAnsi="Arial" w:cs="Arial"/>
          <w:i/>
          <w:sz w:val="22"/>
          <w:szCs w:val="22"/>
        </w:rPr>
        <w:t>erformansı değerlendirmesi</w:t>
      </w:r>
      <w:r w:rsidR="00A81AFE">
        <w:rPr>
          <w:rFonts w:ascii="Arial" w:hAnsi="Arial" w:cs="Arial"/>
          <w:i/>
          <w:sz w:val="22"/>
          <w:szCs w:val="22"/>
        </w:rPr>
        <w:tab/>
        <w:t>25</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7.1</w:t>
      </w:r>
      <w:proofErr w:type="gramEnd"/>
      <w:r w:rsidRPr="001A2BC7">
        <w:rPr>
          <w:rFonts w:ascii="Arial" w:hAnsi="Arial" w:cs="Arial"/>
          <w:i/>
          <w:sz w:val="22"/>
          <w:szCs w:val="22"/>
        </w:rPr>
        <w:t>: Uygulama ve hizmet süreçleri 201</w:t>
      </w:r>
      <w:r>
        <w:rPr>
          <w:rFonts w:ascii="Arial" w:hAnsi="Arial" w:cs="Arial"/>
          <w:i/>
          <w:sz w:val="22"/>
          <w:szCs w:val="22"/>
        </w:rPr>
        <w:t>2</w:t>
      </w:r>
      <w:r w:rsidRPr="001A2BC7">
        <w:rPr>
          <w:rFonts w:ascii="Arial" w:hAnsi="Arial" w:cs="Arial"/>
          <w:i/>
          <w:sz w:val="22"/>
          <w:szCs w:val="22"/>
        </w:rPr>
        <w:t xml:space="preserve"> yıl</w:t>
      </w:r>
      <w:r w:rsidR="00A81AFE">
        <w:rPr>
          <w:rFonts w:ascii="Arial" w:hAnsi="Arial" w:cs="Arial"/>
          <w:i/>
          <w:sz w:val="22"/>
          <w:szCs w:val="22"/>
        </w:rPr>
        <w:t>ı performansı değerlendirmesi</w:t>
      </w:r>
      <w:r w:rsidR="00A81AFE">
        <w:rPr>
          <w:rFonts w:ascii="Arial" w:hAnsi="Arial" w:cs="Arial"/>
          <w:i/>
          <w:sz w:val="22"/>
          <w:szCs w:val="22"/>
        </w:rPr>
        <w:tab/>
        <w:t>28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8.1</w:t>
      </w:r>
      <w:proofErr w:type="gramEnd"/>
      <w:r w:rsidRPr="001A2BC7">
        <w:rPr>
          <w:rFonts w:ascii="Arial" w:hAnsi="Arial" w:cs="Arial"/>
          <w:i/>
          <w:sz w:val="22"/>
          <w:szCs w:val="22"/>
        </w:rPr>
        <w:t>: İdari süreçler 201</w:t>
      </w:r>
      <w:r>
        <w:rPr>
          <w:rFonts w:ascii="Arial" w:hAnsi="Arial" w:cs="Arial"/>
          <w:i/>
          <w:sz w:val="22"/>
          <w:szCs w:val="22"/>
        </w:rPr>
        <w:t>2</w:t>
      </w:r>
      <w:r w:rsidRPr="001A2BC7">
        <w:rPr>
          <w:rFonts w:ascii="Arial" w:hAnsi="Arial" w:cs="Arial"/>
          <w:i/>
          <w:sz w:val="22"/>
          <w:szCs w:val="22"/>
        </w:rPr>
        <w:t xml:space="preserve"> yıl</w:t>
      </w:r>
      <w:r w:rsidR="00A81AFE">
        <w:rPr>
          <w:rFonts w:ascii="Arial" w:hAnsi="Arial" w:cs="Arial"/>
          <w:i/>
          <w:sz w:val="22"/>
          <w:szCs w:val="22"/>
        </w:rPr>
        <w:t>ı performansı değerlendirmesi</w:t>
      </w:r>
      <w:r w:rsidR="00A81AFE">
        <w:rPr>
          <w:rFonts w:ascii="Arial" w:hAnsi="Arial" w:cs="Arial"/>
          <w:i/>
          <w:sz w:val="22"/>
          <w:szCs w:val="22"/>
        </w:rPr>
        <w:tab/>
        <w:t>33</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9.1</w:t>
      </w:r>
      <w:proofErr w:type="gramEnd"/>
      <w:r w:rsidRPr="001A2BC7">
        <w:rPr>
          <w:rFonts w:ascii="Arial" w:hAnsi="Arial" w:cs="Arial"/>
          <w:i/>
          <w:sz w:val="22"/>
          <w:szCs w:val="22"/>
        </w:rPr>
        <w:t>: Yönetsel süreçler 201</w:t>
      </w:r>
      <w:r>
        <w:rPr>
          <w:rFonts w:ascii="Arial" w:hAnsi="Arial" w:cs="Arial"/>
          <w:i/>
          <w:sz w:val="22"/>
          <w:szCs w:val="22"/>
        </w:rPr>
        <w:t>2</w:t>
      </w:r>
      <w:r w:rsidRPr="001A2BC7">
        <w:rPr>
          <w:rFonts w:ascii="Arial" w:hAnsi="Arial" w:cs="Arial"/>
          <w:i/>
          <w:sz w:val="22"/>
          <w:szCs w:val="22"/>
        </w:rPr>
        <w:t xml:space="preserve"> yıl</w:t>
      </w:r>
      <w:r w:rsidR="00A81AFE">
        <w:rPr>
          <w:rFonts w:ascii="Arial" w:hAnsi="Arial" w:cs="Arial"/>
          <w:i/>
          <w:sz w:val="22"/>
          <w:szCs w:val="22"/>
        </w:rPr>
        <w:t>ı performansı değerlendirmesi</w:t>
      </w:r>
      <w:r w:rsidR="00A81AFE">
        <w:rPr>
          <w:rFonts w:ascii="Arial" w:hAnsi="Arial" w:cs="Arial"/>
          <w:i/>
          <w:sz w:val="22"/>
          <w:szCs w:val="22"/>
        </w:rPr>
        <w:tab/>
        <w:t>36</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10.1</w:t>
      </w:r>
      <w:proofErr w:type="gramEnd"/>
      <w:r w:rsidRPr="001A2BC7">
        <w:rPr>
          <w:rFonts w:ascii="Arial" w:hAnsi="Arial" w:cs="Arial"/>
          <w:i/>
          <w:sz w:val="22"/>
          <w:szCs w:val="22"/>
        </w:rPr>
        <w:t>: Birim özdeğerlendirme tablolarında 201</w:t>
      </w:r>
      <w:r>
        <w:rPr>
          <w:rFonts w:ascii="Arial" w:hAnsi="Arial" w:cs="Arial"/>
          <w:i/>
          <w:sz w:val="22"/>
          <w:szCs w:val="22"/>
        </w:rPr>
        <w:t>2</w:t>
      </w:r>
      <w:r w:rsidR="00A81AFE">
        <w:rPr>
          <w:rFonts w:ascii="Arial" w:hAnsi="Arial" w:cs="Arial"/>
          <w:i/>
          <w:sz w:val="22"/>
          <w:szCs w:val="22"/>
        </w:rPr>
        <w:t xml:space="preserve"> yılı memnuniyet düzeyleri </w:t>
      </w:r>
      <w:r w:rsidR="00A81AFE">
        <w:rPr>
          <w:rFonts w:ascii="Arial" w:hAnsi="Arial" w:cs="Arial"/>
          <w:i/>
          <w:sz w:val="22"/>
          <w:szCs w:val="22"/>
        </w:rPr>
        <w:tab/>
        <w:t>37</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10.2</w:t>
      </w:r>
      <w:proofErr w:type="gramEnd"/>
      <w:r w:rsidRPr="001A2BC7">
        <w:rPr>
          <w:rFonts w:ascii="Arial" w:hAnsi="Arial" w:cs="Arial"/>
          <w:i/>
          <w:sz w:val="22"/>
          <w:szCs w:val="22"/>
        </w:rPr>
        <w:t>: Mezun sayısı</w:t>
      </w:r>
      <w:r w:rsidRPr="001A2BC7">
        <w:rPr>
          <w:rFonts w:ascii="Arial" w:hAnsi="Arial" w:cs="Arial"/>
          <w:i/>
          <w:sz w:val="22"/>
          <w:szCs w:val="22"/>
        </w:rPr>
        <w:tab/>
        <w:t>37</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Tabl</w:t>
      </w:r>
      <w:r w:rsidR="00A81AFE">
        <w:rPr>
          <w:rFonts w:ascii="Arial" w:hAnsi="Arial" w:cs="Arial"/>
          <w:i/>
          <w:sz w:val="22"/>
          <w:szCs w:val="22"/>
        </w:rPr>
        <w:t xml:space="preserve">o </w:t>
      </w:r>
      <w:proofErr w:type="gramStart"/>
      <w:r w:rsidR="00A81AFE">
        <w:rPr>
          <w:rFonts w:ascii="Arial" w:hAnsi="Arial" w:cs="Arial"/>
          <w:i/>
          <w:sz w:val="22"/>
          <w:szCs w:val="22"/>
        </w:rPr>
        <w:t>10.3</w:t>
      </w:r>
      <w:proofErr w:type="gramEnd"/>
      <w:r w:rsidR="00A81AFE">
        <w:rPr>
          <w:rFonts w:ascii="Arial" w:hAnsi="Arial" w:cs="Arial"/>
          <w:i/>
          <w:sz w:val="22"/>
          <w:szCs w:val="22"/>
        </w:rPr>
        <w:t>: Tamamlanan tez sayısı</w:t>
      </w:r>
      <w:r w:rsidR="00A81AFE">
        <w:rPr>
          <w:rFonts w:ascii="Arial" w:hAnsi="Arial" w:cs="Arial"/>
          <w:i/>
          <w:sz w:val="22"/>
          <w:szCs w:val="22"/>
        </w:rPr>
        <w:tab/>
        <w:t>38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10.4</w:t>
      </w:r>
      <w:proofErr w:type="gramEnd"/>
      <w:r w:rsidRPr="001A2BC7">
        <w:rPr>
          <w:rFonts w:ascii="Arial" w:hAnsi="Arial" w:cs="Arial"/>
          <w:i/>
          <w:sz w:val="22"/>
          <w:szCs w:val="22"/>
        </w:rPr>
        <w:t xml:space="preserve">: Mezuniyet not </w:t>
      </w:r>
      <w:r w:rsidR="00BD4D55">
        <w:rPr>
          <w:rFonts w:ascii="Arial" w:hAnsi="Arial" w:cs="Arial"/>
          <w:i/>
          <w:sz w:val="22"/>
          <w:szCs w:val="22"/>
        </w:rPr>
        <w:t>ortalamaları (4,00 üzerinden)</w:t>
      </w:r>
      <w:r w:rsidR="00BD4D55">
        <w:rPr>
          <w:rFonts w:ascii="Arial" w:hAnsi="Arial" w:cs="Arial"/>
          <w:i/>
          <w:sz w:val="22"/>
          <w:szCs w:val="22"/>
        </w:rPr>
        <w:tab/>
        <w:t>38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10.5</w:t>
      </w:r>
      <w:proofErr w:type="gramEnd"/>
      <w:r w:rsidRPr="001A2BC7">
        <w:rPr>
          <w:rFonts w:ascii="Arial" w:hAnsi="Arial" w:cs="Arial"/>
          <w:i/>
          <w:sz w:val="22"/>
          <w:szCs w:val="22"/>
        </w:rPr>
        <w:t>: Orta</w:t>
      </w:r>
      <w:r w:rsidR="00BD4D55">
        <w:rPr>
          <w:rFonts w:ascii="Arial" w:hAnsi="Arial" w:cs="Arial"/>
          <w:i/>
          <w:sz w:val="22"/>
          <w:szCs w:val="22"/>
        </w:rPr>
        <w:t>lama mezuniyet süreleri (yıl)</w:t>
      </w:r>
      <w:r w:rsidR="00BD4D55">
        <w:rPr>
          <w:rFonts w:ascii="Arial" w:hAnsi="Arial" w:cs="Arial"/>
          <w:i/>
          <w:sz w:val="22"/>
          <w:szCs w:val="22"/>
        </w:rPr>
        <w:tab/>
        <w:t>38</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00BD4D55">
        <w:rPr>
          <w:rFonts w:ascii="Arial" w:hAnsi="Arial" w:cs="Arial"/>
          <w:i/>
          <w:sz w:val="22"/>
          <w:szCs w:val="22"/>
        </w:rPr>
        <w:t>10.6</w:t>
      </w:r>
      <w:proofErr w:type="gramEnd"/>
      <w:r w:rsidR="00BD4D55">
        <w:rPr>
          <w:rFonts w:ascii="Arial" w:hAnsi="Arial" w:cs="Arial"/>
          <w:i/>
          <w:sz w:val="22"/>
          <w:szCs w:val="22"/>
        </w:rPr>
        <w:t>: Uluslararası projeler</w:t>
      </w:r>
      <w:r w:rsidR="00BD4D55">
        <w:rPr>
          <w:rFonts w:ascii="Arial" w:hAnsi="Arial" w:cs="Arial"/>
          <w:i/>
          <w:sz w:val="22"/>
          <w:szCs w:val="22"/>
        </w:rPr>
        <w:tab/>
        <w:t>39</w:t>
      </w:r>
    </w:p>
    <w:p w:rsidR="00473735" w:rsidRPr="001A2BC7" w:rsidRDefault="00473735" w:rsidP="00E60532">
      <w:pPr>
        <w:tabs>
          <w:tab w:val="right" w:leader="dot" w:pos="9061"/>
        </w:tabs>
        <w:rPr>
          <w:rFonts w:ascii="Arial" w:hAnsi="Arial" w:cs="Arial"/>
          <w:i/>
          <w:sz w:val="22"/>
          <w:szCs w:val="22"/>
        </w:rPr>
      </w:pPr>
      <w:r w:rsidRPr="001A2BC7">
        <w:rPr>
          <w:rFonts w:ascii="Arial" w:hAnsi="Arial" w:cs="Arial"/>
          <w:i/>
          <w:sz w:val="22"/>
          <w:szCs w:val="22"/>
        </w:rPr>
        <w:t xml:space="preserve">Tablo </w:t>
      </w:r>
      <w:proofErr w:type="gramStart"/>
      <w:r w:rsidRPr="001A2BC7">
        <w:rPr>
          <w:rFonts w:ascii="Arial" w:hAnsi="Arial" w:cs="Arial"/>
          <w:i/>
          <w:sz w:val="22"/>
          <w:szCs w:val="22"/>
        </w:rPr>
        <w:t>10.7</w:t>
      </w:r>
      <w:proofErr w:type="gramEnd"/>
      <w:r w:rsidRPr="001A2BC7">
        <w:rPr>
          <w:rFonts w:ascii="Arial" w:hAnsi="Arial" w:cs="Arial"/>
          <w:i/>
          <w:sz w:val="22"/>
          <w:szCs w:val="22"/>
        </w:rPr>
        <w:t>: Tamamlanan proje sayıları</w:t>
      </w:r>
      <w:r w:rsidRPr="001A2BC7">
        <w:rPr>
          <w:rFonts w:ascii="Arial" w:hAnsi="Arial" w:cs="Arial"/>
          <w:i/>
          <w:sz w:val="22"/>
          <w:szCs w:val="22"/>
        </w:rPr>
        <w:tab/>
        <w:t>39</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Tablo 10.8: Öğretim üyesi başına düşen yayın (S</w:t>
      </w:r>
      <w:r w:rsidR="00BD4D55">
        <w:rPr>
          <w:rFonts w:ascii="Arial" w:hAnsi="Arial" w:cs="Arial"/>
          <w:i/>
          <w:sz w:val="22"/>
          <w:szCs w:val="22"/>
        </w:rPr>
        <w:t>CI-</w:t>
      </w:r>
      <w:proofErr w:type="spellStart"/>
      <w:r w:rsidR="00BD4D55">
        <w:rPr>
          <w:rFonts w:ascii="Arial" w:hAnsi="Arial" w:cs="Arial"/>
          <w:i/>
          <w:sz w:val="22"/>
          <w:szCs w:val="22"/>
        </w:rPr>
        <w:t>exp</w:t>
      </w:r>
      <w:proofErr w:type="spellEnd"/>
      <w:proofErr w:type="gramStart"/>
      <w:r w:rsidR="00BD4D55">
        <w:rPr>
          <w:rFonts w:ascii="Arial" w:hAnsi="Arial" w:cs="Arial"/>
          <w:i/>
          <w:sz w:val="22"/>
          <w:szCs w:val="22"/>
        </w:rPr>
        <w:t>.,</w:t>
      </w:r>
      <w:proofErr w:type="gramEnd"/>
      <w:r w:rsidR="00BD4D55">
        <w:rPr>
          <w:rFonts w:ascii="Arial" w:hAnsi="Arial" w:cs="Arial"/>
          <w:i/>
          <w:sz w:val="22"/>
          <w:szCs w:val="22"/>
        </w:rPr>
        <w:t xml:space="preserve"> SSCI ve AHCI) sayısı</w:t>
      </w:r>
      <w:r w:rsidR="00BD4D55">
        <w:rPr>
          <w:rFonts w:ascii="Arial" w:hAnsi="Arial" w:cs="Arial"/>
          <w:i/>
          <w:sz w:val="22"/>
          <w:szCs w:val="22"/>
        </w:rPr>
        <w:tab/>
        <w:t>40</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pStyle w:val="T3"/>
        <w:rPr>
          <w:i/>
        </w:rPr>
      </w:pPr>
    </w:p>
    <w:p w:rsidR="00473735" w:rsidRPr="001A2BC7" w:rsidRDefault="00473735" w:rsidP="00EE4D10">
      <w:pPr>
        <w:rPr>
          <w:rFonts w:ascii="Arial" w:hAnsi="Arial" w:cs="Arial"/>
          <w:i/>
          <w:sz w:val="22"/>
          <w:szCs w:val="22"/>
        </w:rPr>
      </w:pPr>
    </w:p>
    <w:p w:rsidR="00473735" w:rsidRPr="001A2BC7" w:rsidRDefault="00473735" w:rsidP="00EE4D10">
      <w:pPr>
        <w:pStyle w:val="T1"/>
        <w:tabs>
          <w:tab w:val="right" w:leader="dot" w:pos="9062"/>
        </w:tabs>
        <w:rPr>
          <w:rFonts w:cs="Arial"/>
          <w:b/>
          <w:noProof/>
          <w:szCs w:val="22"/>
        </w:rPr>
      </w:pPr>
      <w:r w:rsidRPr="001A2BC7">
        <w:rPr>
          <w:rFonts w:cs="Arial"/>
          <w:b/>
          <w:noProof/>
          <w:szCs w:val="22"/>
        </w:rPr>
        <w:t>ŞEKİLLERİN listesi</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Şekil </w:t>
      </w:r>
      <w:proofErr w:type="gramStart"/>
      <w:r w:rsidRPr="001A2BC7">
        <w:rPr>
          <w:rFonts w:ascii="Arial" w:hAnsi="Arial" w:cs="Arial"/>
          <w:i/>
          <w:sz w:val="22"/>
          <w:szCs w:val="22"/>
        </w:rPr>
        <w:t>2.1</w:t>
      </w:r>
      <w:proofErr w:type="gramEnd"/>
      <w:r w:rsidRPr="001A2BC7">
        <w:rPr>
          <w:rFonts w:ascii="Arial" w:hAnsi="Arial" w:cs="Arial"/>
          <w:i/>
          <w:sz w:val="22"/>
          <w:szCs w:val="22"/>
        </w:rPr>
        <w:t>: Kütüphanede bulunan basılı ve elektronik yayın sayısı</w:t>
      </w:r>
      <w:r w:rsidRPr="001A2BC7">
        <w:rPr>
          <w:rFonts w:ascii="Arial" w:hAnsi="Arial" w:cs="Arial"/>
          <w:i/>
          <w:sz w:val="22"/>
          <w:szCs w:val="22"/>
        </w:rPr>
        <w:tab/>
        <w:t>5</w:t>
      </w:r>
    </w:p>
    <w:p w:rsidR="00473735" w:rsidRPr="001A2BC7" w:rsidRDefault="00473735" w:rsidP="009600AE">
      <w:pPr>
        <w:tabs>
          <w:tab w:val="right" w:leader="dot" w:pos="9061"/>
        </w:tabs>
        <w:rPr>
          <w:rFonts w:ascii="Arial" w:hAnsi="Arial" w:cs="Arial"/>
          <w:i/>
          <w:sz w:val="22"/>
          <w:szCs w:val="22"/>
        </w:rPr>
      </w:pPr>
      <w:r w:rsidRPr="001A2BC7">
        <w:rPr>
          <w:rFonts w:ascii="Arial" w:hAnsi="Arial" w:cs="Arial"/>
          <w:i/>
          <w:sz w:val="22"/>
          <w:szCs w:val="22"/>
        </w:rPr>
        <w:t xml:space="preserve">Şekil </w:t>
      </w:r>
      <w:proofErr w:type="gramStart"/>
      <w:r w:rsidRPr="001A2BC7">
        <w:rPr>
          <w:rFonts w:ascii="Arial" w:hAnsi="Arial" w:cs="Arial"/>
          <w:i/>
          <w:sz w:val="22"/>
          <w:szCs w:val="22"/>
        </w:rPr>
        <w:t>3.1</w:t>
      </w:r>
      <w:proofErr w:type="gramEnd"/>
      <w:r w:rsidRPr="001A2BC7">
        <w:rPr>
          <w:rFonts w:ascii="Arial" w:hAnsi="Arial" w:cs="Arial"/>
          <w:i/>
          <w:sz w:val="22"/>
          <w:szCs w:val="22"/>
        </w:rPr>
        <w:t>: Alınan uluslararası proje sayısı</w:t>
      </w:r>
      <w:r w:rsidRPr="001A2BC7">
        <w:rPr>
          <w:rFonts w:ascii="Arial" w:hAnsi="Arial" w:cs="Arial"/>
          <w:i/>
          <w:sz w:val="22"/>
          <w:szCs w:val="22"/>
        </w:rPr>
        <w:tab/>
        <w:t>10</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Şekil </w:t>
      </w:r>
      <w:proofErr w:type="gramStart"/>
      <w:r w:rsidRPr="001A2BC7">
        <w:rPr>
          <w:rFonts w:ascii="Arial" w:hAnsi="Arial" w:cs="Arial"/>
          <w:i/>
          <w:sz w:val="22"/>
          <w:szCs w:val="22"/>
        </w:rPr>
        <w:t>3.2</w:t>
      </w:r>
      <w:proofErr w:type="gramEnd"/>
      <w:r w:rsidRPr="001A2BC7">
        <w:rPr>
          <w:rFonts w:ascii="Arial" w:hAnsi="Arial" w:cs="Arial"/>
          <w:i/>
          <w:sz w:val="22"/>
          <w:szCs w:val="22"/>
        </w:rPr>
        <w:t>: TÜBİTAK 1007 projeleri sayısı</w:t>
      </w:r>
      <w:r w:rsidRPr="001A2BC7">
        <w:rPr>
          <w:rFonts w:ascii="Arial" w:hAnsi="Arial" w:cs="Arial"/>
          <w:i/>
          <w:sz w:val="22"/>
          <w:szCs w:val="22"/>
        </w:rPr>
        <w:tab/>
        <w:t>13</w:t>
      </w:r>
    </w:p>
    <w:p w:rsidR="00473735" w:rsidRPr="001A2BC7" w:rsidRDefault="00473735" w:rsidP="00EE4D10">
      <w:pPr>
        <w:tabs>
          <w:tab w:val="right" w:leader="dot" w:pos="9061"/>
        </w:tabs>
        <w:rPr>
          <w:rFonts w:ascii="Arial" w:hAnsi="Arial" w:cs="Arial"/>
          <w:i/>
          <w:sz w:val="22"/>
          <w:szCs w:val="22"/>
        </w:rPr>
      </w:pPr>
      <w:r w:rsidRPr="001A2BC7">
        <w:rPr>
          <w:rFonts w:ascii="Arial" w:hAnsi="Arial" w:cs="Arial"/>
          <w:i/>
          <w:sz w:val="22"/>
          <w:szCs w:val="22"/>
        </w:rPr>
        <w:t xml:space="preserve">Şekil </w:t>
      </w:r>
      <w:proofErr w:type="gramStart"/>
      <w:r w:rsidRPr="001A2BC7">
        <w:rPr>
          <w:rFonts w:ascii="Arial" w:hAnsi="Arial" w:cs="Arial"/>
          <w:i/>
          <w:sz w:val="22"/>
          <w:szCs w:val="22"/>
        </w:rPr>
        <w:t>4.1</w:t>
      </w:r>
      <w:proofErr w:type="gramEnd"/>
      <w:r w:rsidRPr="001A2BC7">
        <w:rPr>
          <w:rFonts w:ascii="Arial" w:hAnsi="Arial" w:cs="Arial"/>
          <w:i/>
          <w:sz w:val="22"/>
          <w:szCs w:val="22"/>
        </w:rPr>
        <w:t>: Öğretim üyesi başına öğrenci sayısı</w:t>
      </w:r>
      <w:r w:rsidRPr="001A2BC7">
        <w:rPr>
          <w:rFonts w:ascii="Arial" w:hAnsi="Arial" w:cs="Arial"/>
          <w:i/>
          <w:sz w:val="22"/>
          <w:szCs w:val="22"/>
        </w:rPr>
        <w:tab/>
        <w:t>14</w:t>
      </w: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pStyle w:val="T2"/>
        <w:spacing w:line="360" w:lineRule="auto"/>
        <w:outlineLvl w:val="2"/>
      </w:pPr>
      <w:r w:rsidRPr="001A2BC7">
        <w:t>EKLER</w:t>
      </w:r>
    </w:p>
    <w:p w:rsidR="00473735" w:rsidRPr="001A2BC7" w:rsidRDefault="00473735" w:rsidP="00EE4D10">
      <w:pPr>
        <w:rPr>
          <w:rFonts w:ascii="Arial" w:hAnsi="Arial" w:cs="Arial"/>
          <w:sz w:val="22"/>
          <w:szCs w:val="22"/>
        </w:rPr>
      </w:pPr>
      <w:r w:rsidRPr="001A2BC7">
        <w:rPr>
          <w:rFonts w:ascii="Arial" w:hAnsi="Arial" w:cs="Arial"/>
          <w:sz w:val="22"/>
          <w:szCs w:val="22"/>
        </w:rPr>
        <w:t>EK 1: ODTÜ 2012 Performans Göstergeleri Tablosu</w:t>
      </w:r>
    </w:p>
    <w:p w:rsidR="00473735" w:rsidRPr="001A2BC7" w:rsidRDefault="00473735" w:rsidP="00EE4D10">
      <w:pPr>
        <w:rPr>
          <w:rFonts w:ascii="Arial" w:hAnsi="Arial" w:cs="Arial"/>
          <w:sz w:val="22"/>
          <w:szCs w:val="22"/>
        </w:rPr>
      </w:pPr>
      <w:r w:rsidRPr="001A2BC7">
        <w:rPr>
          <w:rFonts w:ascii="Arial" w:hAnsi="Arial" w:cs="Arial"/>
          <w:sz w:val="22"/>
          <w:szCs w:val="22"/>
        </w:rPr>
        <w:t>EK 2: ODTÜ 2012 Özdeğerlendirme Tablosu</w:t>
      </w: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r w:rsidRPr="001A2BC7">
        <w:rPr>
          <w:rFonts w:ascii="Arial" w:hAnsi="Arial" w:cs="Arial"/>
          <w:sz w:val="22"/>
          <w:szCs w:val="22"/>
        </w:rPr>
        <w:br w:type="page"/>
      </w:r>
      <w:r w:rsidRPr="001A2BC7">
        <w:rPr>
          <w:rFonts w:ascii="Arial" w:hAnsi="Arial" w:cs="Arial"/>
          <w:b/>
          <w:sz w:val="22"/>
          <w:szCs w:val="22"/>
        </w:rPr>
        <w:lastRenderedPageBreak/>
        <w:t>AKADEMİK DEĞERLENDİRME VE KALİTE GELİŞTİRME KURULU</w:t>
      </w:r>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Ahmet ACAR</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Rektör – Kurul Başkanı</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M. Volkan ATALAY</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Rektör Yardımcısı – Kurul Başkan V.</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Hami ALPAS</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Genel Sekreter V.</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İrem DİKMEN TOKER</w:t>
      </w:r>
      <w:r w:rsidRPr="001A2BC7">
        <w:rPr>
          <w:rFonts w:ascii="Arial" w:hAnsi="Arial" w:cs="Arial"/>
          <w:sz w:val="22"/>
          <w:szCs w:val="22"/>
        </w:rPr>
        <w:tab/>
      </w:r>
      <w:r w:rsidRPr="001A2BC7">
        <w:rPr>
          <w:rFonts w:ascii="Arial" w:hAnsi="Arial" w:cs="Arial"/>
          <w:sz w:val="22"/>
          <w:szCs w:val="22"/>
        </w:rPr>
        <w:tab/>
        <w:t>Rektör Danışmanı – Kurul Koordinatörü</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Y. Eyüp ÖZVEREN</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İktisadi ve İdari Bilimler Fakültesi</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Uğurhan AKYÜZ</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Mühendislik Fakültesi</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Özdemir DOĞAN</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Fen Edebiyat Fakültesi</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Doç. Dr. T. Elvan ALTAN ERGUT</w:t>
      </w:r>
      <w:r w:rsidRPr="001A2BC7">
        <w:rPr>
          <w:rFonts w:ascii="Arial" w:hAnsi="Arial" w:cs="Arial"/>
          <w:sz w:val="22"/>
          <w:szCs w:val="22"/>
        </w:rPr>
        <w:tab/>
      </w:r>
      <w:r w:rsidRPr="001A2BC7">
        <w:rPr>
          <w:rFonts w:ascii="Arial" w:hAnsi="Arial" w:cs="Arial"/>
          <w:sz w:val="22"/>
          <w:szCs w:val="22"/>
        </w:rPr>
        <w:tab/>
        <w:t>Mimarlık Fakültesi</w:t>
      </w:r>
    </w:p>
    <w:p w:rsidR="00473735" w:rsidRPr="001A2BC7" w:rsidRDefault="00473735" w:rsidP="00EE4D10">
      <w:pPr>
        <w:spacing w:line="360" w:lineRule="auto"/>
        <w:jc w:val="both"/>
        <w:rPr>
          <w:rFonts w:ascii="Arial" w:hAnsi="Arial" w:cs="Arial"/>
          <w:sz w:val="22"/>
          <w:szCs w:val="22"/>
        </w:rPr>
      </w:pPr>
      <w:bookmarkStart w:id="3" w:name="OLE_LINK11"/>
      <w:bookmarkStart w:id="4" w:name="OLE_LINK12"/>
      <w:r w:rsidRPr="001A2BC7">
        <w:rPr>
          <w:rFonts w:ascii="Arial" w:hAnsi="Arial" w:cs="Arial"/>
          <w:sz w:val="22"/>
          <w:szCs w:val="22"/>
        </w:rPr>
        <w:t>Doç</w:t>
      </w:r>
      <w:bookmarkEnd w:id="3"/>
      <w:bookmarkEnd w:id="4"/>
      <w:r w:rsidRPr="001A2BC7">
        <w:rPr>
          <w:rFonts w:ascii="Arial" w:hAnsi="Arial" w:cs="Arial"/>
          <w:sz w:val="22"/>
          <w:szCs w:val="22"/>
        </w:rPr>
        <w:t>. Dr. Erdinç Ç</w:t>
      </w:r>
      <w:r w:rsidR="00F36061">
        <w:rPr>
          <w:rFonts w:ascii="Arial" w:hAnsi="Arial" w:cs="Arial"/>
          <w:sz w:val="22"/>
          <w:szCs w:val="22"/>
        </w:rPr>
        <w:t>AKIROĞLU</w:t>
      </w:r>
      <w:r w:rsidRPr="001A2BC7">
        <w:rPr>
          <w:rFonts w:ascii="Arial" w:hAnsi="Arial" w:cs="Arial"/>
          <w:sz w:val="22"/>
          <w:szCs w:val="22"/>
        </w:rPr>
        <w:tab/>
      </w:r>
      <w:r w:rsidRPr="001A2BC7">
        <w:rPr>
          <w:rFonts w:ascii="Arial" w:hAnsi="Arial" w:cs="Arial"/>
          <w:sz w:val="22"/>
          <w:szCs w:val="22"/>
        </w:rPr>
        <w:tab/>
        <w:t>Eğitim Fakültesi</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Nazife BAYKAL</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Enformatik Enstitüsü</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Gürsevil TURAN</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Fen Bilimleri Enstitüsü</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Yard. Doç. Dr. Ayça ERGUN</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Sosyal Bilimler Enstitüsü</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Ayşen YILMAZ</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Meslek Yüksekokulu</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Prof. Dr. Erkan ERDİL</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Araştırma Merkezleri</w:t>
      </w:r>
    </w:p>
    <w:p w:rsidR="00473735" w:rsidRPr="001A2BC7" w:rsidRDefault="00473735" w:rsidP="00EE4D10">
      <w:pPr>
        <w:spacing w:line="360" w:lineRule="auto"/>
        <w:jc w:val="both"/>
        <w:rPr>
          <w:rFonts w:ascii="Arial" w:hAnsi="Arial" w:cs="Arial"/>
          <w:sz w:val="22"/>
          <w:szCs w:val="22"/>
        </w:rPr>
      </w:pPr>
      <w:proofErr w:type="spellStart"/>
      <w:r w:rsidRPr="001A2BC7">
        <w:rPr>
          <w:rFonts w:ascii="Arial" w:hAnsi="Arial" w:cs="Arial"/>
          <w:sz w:val="22"/>
          <w:szCs w:val="22"/>
        </w:rPr>
        <w:t>Öğr</w:t>
      </w:r>
      <w:proofErr w:type="spellEnd"/>
      <w:r w:rsidRPr="001A2BC7">
        <w:rPr>
          <w:rFonts w:ascii="Arial" w:hAnsi="Arial" w:cs="Arial"/>
          <w:sz w:val="22"/>
          <w:szCs w:val="22"/>
        </w:rPr>
        <w:t>. Gör. Özlem ATALAY</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Yabancı Diller Yüksekokulu</w:t>
      </w:r>
    </w:p>
    <w:p w:rsidR="00473735" w:rsidRPr="001A2BC7" w:rsidRDefault="00473735" w:rsidP="00BE1C99">
      <w:pPr>
        <w:pStyle w:val="ListeParagraf"/>
        <w:spacing w:line="360" w:lineRule="auto"/>
        <w:ind w:left="0"/>
        <w:jc w:val="both"/>
        <w:rPr>
          <w:rFonts w:ascii="Arial" w:hAnsi="Arial" w:cs="Arial"/>
          <w:sz w:val="22"/>
          <w:szCs w:val="22"/>
        </w:rPr>
      </w:pPr>
      <w:r w:rsidRPr="001A2BC7">
        <w:rPr>
          <w:rFonts w:ascii="Arial" w:hAnsi="Arial" w:cs="Arial"/>
          <w:sz w:val="22"/>
          <w:szCs w:val="22"/>
        </w:rPr>
        <w:t>M. Esat ÖZEN</w:t>
      </w:r>
      <w:r w:rsidRPr="001A2BC7">
        <w:rPr>
          <w:rFonts w:ascii="Arial" w:hAnsi="Arial" w:cs="Arial"/>
          <w:sz w:val="22"/>
          <w:szCs w:val="22"/>
        </w:rPr>
        <w:tab/>
      </w:r>
      <w:r w:rsidRPr="001A2BC7">
        <w:rPr>
          <w:rFonts w:ascii="Arial" w:hAnsi="Arial" w:cs="Arial"/>
          <w:sz w:val="22"/>
          <w:szCs w:val="22"/>
        </w:rPr>
        <w:tab/>
        <w:t xml:space="preserve"> </w:t>
      </w:r>
      <w:r w:rsidRPr="001A2BC7">
        <w:rPr>
          <w:rFonts w:ascii="Arial" w:hAnsi="Arial" w:cs="Arial"/>
          <w:sz w:val="22"/>
          <w:szCs w:val="22"/>
        </w:rPr>
        <w:tab/>
      </w:r>
      <w:r w:rsidRPr="001A2BC7">
        <w:rPr>
          <w:rFonts w:ascii="Arial" w:hAnsi="Arial" w:cs="Arial"/>
          <w:sz w:val="22"/>
          <w:szCs w:val="22"/>
        </w:rPr>
        <w:tab/>
      </w:r>
      <w:r w:rsidRPr="001A2BC7">
        <w:rPr>
          <w:rFonts w:ascii="Arial" w:hAnsi="Arial" w:cs="Arial"/>
          <w:sz w:val="22"/>
          <w:szCs w:val="22"/>
        </w:rPr>
        <w:tab/>
        <w:t>Öğrenci Konseyi Başkanı</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E.Ö. Planlamacısı Hüsnü YILDIZ</w:t>
      </w:r>
      <w:r w:rsidRPr="001A2BC7">
        <w:rPr>
          <w:rFonts w:ascii="Arial" w:hAnsi="Arial" w:cs="Arial"/>
          <w:sz w:val="22"/>
          <w:szCs w:val="22"/>
        </w:rPr>
        <w:tab/>
      </w:r>
      <w:r w:rsidRPr="001A2BC7">
        <w:rPr>
          <w:rFonts w:ascii="Arial" w:hAnsi="Arial" w:cs="Arial"/>
          <w:sz w:val="22"/>
          <w:szCs w:val="22"/>
        </w:rPr>
        <w:tab/>
        <w:t>ADEK</w:t>
      </w:r>
    </w:p>
    <w:p w:rsidR="00473735" w:rsidRPr="001A2BC7" w:rsidRDefault="00473735" w:rsidP="00EE4D10">
      <w:pPr>
        <w:rPr>
          <w:rFonts w:ascii="Arial" w:hAnsi="Arial" w:cs="Arial"/>
          <w:sz w:val="22"/>
          <w:szCs w:val="22"/>
        </w:rPr>
      </w:pPr>
      <w:proofErr w:type="spellStart"/>
      <w:r w:rsidRPr="001A2BC7">
        <w:rPr>
          <w:rFonts w:ascii="Arial" w:hAnsi="Arial" w:cs="Arial"/>
          <w:sz w:val="22"/>
          <w:szCs w:val="22"/>
        </w:rPr>
        <w:t>Araş</w:t>
      </w:r>
      <w:proofErr w:type="spellEnd"/>
      <w:r w:rsidRPr="001A2BC7">
        <w:rPr>
          <w:rFonts w:ascii="Arial" w:hAnsi="Arial" w:cs="Arial"/>
          <w:sz w:val="22"/>
          <w:szCs w:val="22"/>
        </w:rPr>
        <w:t>. Gör. Ezgi P. KADAYIFÇI</w:t>
      </w:r>
      <w:r w:rsidRPr="001A2BC7">
        <w:rPr>
          <w:rFonts w:ascii="Arial" w:hAnsi="Arial" w:cs="Arial"/>
          <w:sz w:val="22"/>
          <w:szCs w:val="22"/>
        </w:rPr>
        <w:tab/>
      </w:r>
      <w:r w:rsidRPr="001A2BC7">
        <w:rPr>
          <w:rFonts w:ascii="Arial" w:hAnsi="Arial" w:cs="Arial"/>
          <w:sz w:val="22"/>
          <w:szCs w:val="22"/>
        </w:rPr>
        <w:tab/>
        <w:t>ADEK</w:t>
      </w: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rPr>
          <w:rFonts w:ascii="Arial" w:hAnsi="Arial" w:cs="Arial"/>
          <w:sz w:val="22"/>
          <w:szCs w:val="22"/>
        </w:rPr>
        <w:sectPr w:rsidR="00473735" w:rsidRPr="001A2BC7" w:rsidSect="00EE4D10">
          <w:footerReference w:type="even" r:id="rId11"/>
          <w:footerReference w:type="default" r:id="rId12"/>
          <w:pgSz w:w="11906" w:h="16838" w:code="9"/>
          <w:pgMar w:top="1418" w:right="1418" w:bottom="1418" w:left="1418" w:header="709" w:footer="709" w:gutter="0"/>
          <w:pgNumType w:fmt="lowerRoman" w:start="1"/>
          <w:cols w:space="708"/>
          <w:docGrid w:linePitch="360"/>
        </w:sectPr>
      </w:pPr>
    </w:p>
    <w:p w:rsidR="00473735" w:rsidRPr="001A2BC7" w:rsidRDefault="00473735" w:rsidP="00EE4D10">
      <w:pPr>
        <w:ind w:left="720"/>
        <w:rPr>
          <w:rFonts w:ascii="Arial" w:hAnsi="Arial" w:cs="Arial"/>
          <w:b/>
          <w:sz w:val="22"/>
          <w:szCs w:val="22"/>
        </w:rPr>
      </w:pPr>
    </w:p>
    <w:p w:rsidR="00473735" w:rsidRPr="001A2BC7" w:rsidRDefault="00473735" w:rsidP="00EE4D10">
      <w:pPr>
        <w:ind w:left="720"/>
        <w:rPr>
          <w:rFonts w:ascii="Arial" w:hAnsi="Arial" w:cs="Arial"/>
          <w:b/>
          <w:sz w:val="22"/>
          <w:szCs w:val="22"/>
        </w:rPr>
      </w:pPr>
    </w:p>
    <w:p w:rsidR="00473735" w:rsidRPr="001A2BC7" w:rsidRDefault="00473735" w:rsidP="00EE4D10">
      <w:pPr>
        <w:ind w:left="720"/>
        <w:rPr>
          <w:rFonts w:ascii="Arial" w:hAnsi="Arial" w:cs="Arial"/>
          <w:b/>
          <w:sz w:val="22"/>
          <w:szCs w:val="22"/>
        </w:rPr>
      </w:pPr>
    </w:p>
    <w:p w:rsidR="00473735" w:rsidRPr="001A2BC7" w:rsidRDefault="00473735" w:rsidP="00EE4D10">
      <w:pPr>
        <w:ind w:left="720"/>
        <w:rPr>
          <w:rFonts w:ascii="Arial" w:hAnsi="Arial" w:cs="Arial"/>
          <w:b/>
          <w:sz w:val="22"/>
          <w:szCs w:val="22"/>
        </w:rPr>
      </w:pPr>
    </w:p>
    <w:p w:rsidR="00473735" w:rsidRPr="001A2BC7" w:rsidRDefault="00473735" w:rsidP="00EE4D10">
      <w:pPr>
        <w:numPr>
          <w:ilvl w:val="0"/>
          <w:numId w:val="1"/>
        </w:numPr>
        <w:rPr>
          <w:rFonts w:ascii="Arial" w:hAnsi="Arial" w:cs="Arial"/>
          <w:b/>
          <w:sz w:val="22"/>
          <w:szCs w:val="22"/>
        </w:rPr>
      </w:pPr>
      <w:r w:rsidRPr="001A2BC7">
        <w:rPr>
          <w:rFonts w:ascii="Arial" w:hAnsi="Arial" w:cs="Arial"/>
          <w:b/>
          <w:sz w:val="22"/>
          <w:szCs w:val="22"/>
        </w:rPr>
        <w:t>GİRİŞ</w:t>
      </w:r>
    </w:p>
    <w:p w:rsidR="00473735" w:rsidRPr="001A2BC7" w:rsidRDefault="00473735" w:rsidP="00EE4D10">
      <w:pP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Orta Doğu Teknik Üniversitesi, kurumsal özdeğerlendirme sürecini, geçmişini ve bugününü detaylı biçimde değerlendirmek ve gelecekle ilgili politikalarını geliştirmek için bir fırsat olarak kabul etmektedir. Üniversitemiz özdeğerlendirme sürecini, stratejik planlama ve sürekli kalite iyileştirme çabalarının bir bütünü olarak algılamaktadır.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YÖDEK tarafından, Türkiye’deki üniversitelerin mevcut durumlarını karşılaştırmak ve ileriye dönük etkin strateji ve hedefler belirlemelerini sağlamak amacıyla başlatılan bu çalışma, üniversitelerin kendi bünyelerinde kurdukları Akademik Değerlendirme ve Kalite Geliştirme Kurulları (ADEK) tarafından yürütülmektedir.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2012 yılı Özdeğerlendirme Raporu hazırlıkları sırasında, Orta Doğu Teknik Üniversitesi Akademik Değerlendirme ve Kalite Geliştirme Kurulu (ODTÜ-ADEK), tüm akademik ve idari birimlere, özdeğerlendirmeye esas olacak performans göstergeleri ve özdeğerlendirme konularını içeren dokümanları iletmiştir. Ayrıca, birimler bazında özdeğerlendirme tablolarının ve raporunun hazırlanmasını kolaylaştırmak amacıyla kılavuzlar oluşturulmuş ve performans göstergelerine ilişkin veriler web ortamında tüm birimlerle paylaşılmıştır. Birimlerin hazırladığı özdeğerlendirme raporları, tabloları ve performans göstergeleri ODTÜ-ADEK tarafından değerlendirilmiş, Üniversite Özdeğerlendirme Raporu, birimlerden gelen geribildirimler doğrultusunda hazırlanmıştır.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Özdeğerlendirme sürecine temel teşkil eden performans alanları YÖDEK Özdeğerlendirme Modeli esas alınarak belirlenmiştir.  Performans alanları ve alanlar arasındaki ilişkiler Tablo </w:t>
      </w:r>
      <w:proofErr w:type="gramStart"/>
      <w:r w:rsidRPr="001A2BC7">
        <w:rPr>
          <w:rFonts w:ascii="Arial" w:hAnsi="Arial" w:cs="Arial"/>
          <w:sz w:val="22"/>
          <w:szCs w:val="22"/>
        </w:rPr>
        <w:t>1.1’de</w:t>
      </w:r>
      <w:proofErr w:type="gramEnd"/>
      <w:r w:rsidRPr="001A2BC7">
        <w:rPr>
          <w:rFonts w:ascii="Arial" w:hAnsi="Arial" w:cs="Arial"/>
          <w:sz w:val="22"/>
          <w:szCs w:val="22"/>
        </w:rPr>
        <w:t xml:space="preserve"> gösterilmektedir. Rapor kapsamında, performans alanları “Girdiler”, “Süreçler” ve “Çıktılar” olmak üzere üç temel alan altında toplanarak değerlendirilmekte ve “güçlü”, “yeterli” ve “geliştirilmeye açık alanlar” şeklinde sınıflandırılarak yorumlanmaktadır. Performans düzeyleri, Üniversitemizin yurt içinde ya da dışındaki diğer kurumlarla karşılaştırılması sonucunda değil,  Üniversite içindeki “beklenti düzeyleri” temel alınarak belirlenmiştir. Bu bağlamda, özellikle Üniversitenin performansı için belirleyici olduğu düşünülen ve sürekli iyileştirilmesi gereken alanlarda, beklenti düzeylerinin de yüksek olması nedeniyle performans düzeyi benzer kurumlara göre “güçlü” seviyesinde de olsa “yeterli” ya da “geliştirilmeye açık” olarak nitelendirilmiştir.</w:t>
      </w:r>
    </w:p>
    <w:p w:rsidR="00473735" w:rsidRPr="001A2BC7" w:rsidRDefault="00473735" w:rsidP="00EE4D10">
      <w:pPr>
        <w:jc w:val="center"/>
        <w:rPr>
          <w:rFonts w:ascii="Arial" w:hAnsi="Arial" w:cs="Arial"/>
          <w:b/>
          <w:sz w:val="22"/>
          <w:szCs w:val="22"/>
        </w:rPr>
      </w:pPr>
      <w:r w:rsidRPr="001A2BC7">
        <w:rPr>
          <w:rFonts w:ascii="Arial" w:hAnsi="Arial" w:cs="Arial"/>
          <w:b/>
          <w:sz w:val="22"/>
          <w:szCs w:val="22"/>
        </w:rPr>
        <w:lastRenderedPageBreak/>
        <w:t xml:space="preserve">Tablo </w:t>
      </w:r>
      <w:proofErr w:type="gramStart"/>
      <w:r w:rsidRPr="001A2BC7">
        <w:rPr>
          <w:rFonts w:ascii="Arial" w:hAnsi="Arial" w:cs="Arial"/>
          <w:b/>
          <w:sz w:val="22"/>
          <w:szCs w:val="22"/>
        </w:rPr>
        <w:t>1.1</w:t>
      </w:r>
      <w:proofErr w:type="gramEnd"/>
      <w:r w:rsidRPr="001A2BC7">
        <w:rPr>
          <w:rFonts w:ascii="Arial" w:hAnsi="Arial" w:cs="Arial"/>
          <w:b/>
          <w:sz w:val="22"/>
          <w:szCs w:val="22"/>
        </w:rPr>
        <w:t>: Özdeğerlendirme raporunda yer alan performans alanları</w:t>
      </w:r>
    </w:p>
    <w:p w:rsidR="00473735" w:rsidRPr="001A2BC7" w:rsidRDefault="00473735" w:rsidP="00EE4D10">
      <w:pPr>
        <w:jc w:val="both"/>
        <w:rPr>
          <w:rFonts w:ascii="Arial" w:hAnsi="Arial" w:cs="Arial"/>
          <w:color w:val="000000"/>
          <w:sz w:val="22"/>
          <w:szCs w:val="22"/>
        </w:rPr>
      </w:pPr>
    </w:p>
    <w:tbl>
      <w:tblPr>
        <w:tblW w:w="9064" w:type="dxa"/>
        <w:tblInd w:w="60" w:type="dxa"/>
        <w:tblCellMar>
          <w:left w:w="70" w:type="dxa"/>
          <w:right w:w="70" w:type="dxa"/>
        </w:tblCellMar>
        <w:tblLook w:val="00A0" w:firstRow="1" w:lastRow="0" w:firstColumn="1" w:lastColumn="0" w:noHBand="0" w:noVBand="0"/>
      </w:tblPr>
      <w:tblGrid>
        <w:gridCol w:w="2860"/>
        <w:gridCol w:w="220"/>
        <w:gridCol w:w="3029"/>
        <w:gridCol w:w="171"/>
        <w:gridCol w:w="2784"/>
      </w:tblGrid>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r w:rsidRPr="001A2BC7">
              <w:rPr>
                <w:rFonts w:ascii="Arial" w:hAnsi="Arial" w:cs="Arial"/>
                <w:b/>
                <w:color w:val="000000"/>
                <w:sz w:val="22"/>
                <w:szCs w:val="22"/>
              </w:rPr>
              <w:t>GİRDİLER</w:t>
            </w:r>
          </w:p>
        </w:tc>
        <w:tc>
          <w:tcPr>
            <w:tcW w:w="220"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r w:rsidRPr="001A2BC7">
              <w:rPr>
                <w:rFonts w:ascii="Arial" w:hAnsi="Arial" w:cs="Arial"/>
                <w:b/>
                <w:color w:val="000000"/>
                <w:sz w:val="22"/>
                <w:szCs w:val="22"/>
              </w:rPr>
              <w:t>SÜREÇLER</w:t>
            </w:r>
          </w:p>
        </w:tc>
        <w:tc>
          <w:tcPr>
            <w:tcW w:w="171"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r w:rsidRPr="001A2BC7">
              <w:rPr>
                <w:rFonts w:ascii="Arial" w:hAnsi="Arial" w:cs="Arial"/>
                <w:b/>
                <w:color w:val="000000"/>
                <w:sz w:val="22"/>
                <w:szCs w:val="22"/>
              </w:rPr>
              <w:t>ÇIKTILAR</w:t>
            </w: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p>
        </w:tc>
        <w:tc>
          <w:tcPr>
            <w:tcW w:w="220"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p>
        </w:tc>
        <w:tc>
          <w:tcPr>
            <w:tcW w:w="171"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r w:rsidRPr="001A2BC7">
              <w:rPr>
                <w:rFonts w:ascii="Arial" w:hAnsi="Arial" w:cs="Arial"/>
                <w:b/>
                <w:color w:val="000000"/>
                <w:sz w:val="22"/>
                <w:szCs w:val="22"/>
              </w:rPr>
              <w:t>Kaynaklar</w:t>
            </w:r>
          </w:p>
        </w:tc>
        <w:tc>
          <w:tcPr>
            <w:tcW w:w="220"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Eğitim Öğretim Süreçleri</w:t>
            </w:r>
          </w:p>
        </w:tc>
        <w:tc>
          <w:tcPr>
            <w:tcW w:w="171"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Memnuniyet Düzeyi</w:t>
            </w: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Öğrenci</w:t>
            </w:r>
          </w:p>
        </w:tc>
        <w:tc>
          <w:tcPr>
            <w:tcW w:w="220"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Araştırma Geliştirme Süreçleri</w:t>
            </w:r>
          </w:p>
        </w:tc>
        <w:tc>
          <w:tcPr>
            <w:tcW w:w="171"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 xml:space="preserve">        Öğrenci Memnuniyeti</w:t>
            </w: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Akademik Personel</w:t>
            </w:r>
          </w:p>
        </w:tc>
        <w:tc>
          <w:tcPr>
            <w:tcW w:w="220" w:type="dxa"/>
            <w:tcBorders>
              <w:left w:val="single" w:sz="4" w:space="0" w:color="auto"/>
              <w:right w:val="single" w:sz="4" w:space="0" w:color="auto"/>
            </w:tcBorders>
            <w:noWrap/>
            <w:vAlign w:val="center"/>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Uygulama-Toplumsal Hizmet Süreçleri</w:t>
            </w:r>
          </w:p>
        </w:tc>
        <w:tc>
          <w:tcPr>
            <w:tcW w:w="171" w:type="dxa"/>
            <w:tcBorders>
              <w:left w:val="single" w:sz="4" w:space="0" w:color="auto"/>
              <w:right w:val="single" w:sz="4" w:space="0" w:color="auto"/>
            </w:tcBorders>
            <w:noWrap/>
            <w:vAlign w:val="center"/>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 xml:space="preserve">        Akademik Personel</w:t>
            </w:r>
          </w:p>
          <w:p w:rsidR="00473735" w:rsidRPr="001A2BC7" w:rsidRDefault="00473735" w:rsidP="00DC0474">
            <w:pPr>
              <w:rPr>
                <w:rFonts w:ascii="Arial" w:hAnsi="Arial" w:cs="Arial"/>
                <w:color w:val="000000"/>
              </w:rPr>
            </w:pPr>
            <w:r w:rsidRPr="001A2BC7">
              <w:rPr>
                <w:rFonts w:ascii="Arial" w:hAnsi="Arial" w:cs="Arial"/>
                <w:color w:val="000000"/>
                <w:sz w:val="22"/>
                <w:szCs w:val="22"/>
              </w:rPr>
              <w:t xml:space="preserve">        Memnuniyeti</w:t>
            </w: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İdari Personel</w:t>
            </w:r>
          </w:p>
        </w:tc>
        <w:tc>
          <w:tcPr>
            <w:tcW w:w="220"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İdari Süreçler</w:t>
            </w:r>
          </w:p>
        </w:tc>
        <w:tc>
          <w:tcPr>
            <w:tcW w:w="171"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 xml:space="preserve">        İdari Personel</w:t>
            </w:r>
          </w:p>
          <w:p w:rsidR="00473735" w:rsidRPr="001A2BC7" w:rsidRDefault="00473735" w:rsidP="00DC0474">
            <w:pPr>
              <w:rPr>
                <w:rFonts w:ascii="Arial" w:hAnsi="Arial" w:cs="Arial"/>
                <w:color w:val="000000"/>
              </w:rPr>
            </w:pPr>
            <w:r w:rsidRPr="001A2BC7">
              <w:rPr>
                <w:rFonts w:ascii="Arial" w:hAnsi="Arial" w:cs="Arial"/>
                <w:color w:val="000000"/>
                <w:sz w:val="22"/>
                <w:szCs w:val="22"/>
              </w:rPr>
              <w:t xml:space="preserve">        Memnuniyeti</w:t>
            </w: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Bilgi Teknolojileri</w:t>
            </w:r>
          </w:p>
        </w:tc>
        <w:tc>
          <w:tcPr>
            <w:tcW w:w="220"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Yönetsel Süreçler</w:t>
            </w:r>
          </w:p>
        </w:tc>
        <w:tc>
          <w:tcPr>
            <w:tcW w:w="171" w:type="dxa"/>
            <w:tcBorders>
              <w:left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Eğitim-Öğretim</w:t>
            </w:r>
          </w:p>
        </w:tc>
      </w:tr>
      <w:tr w:rsidR="00473735" w:rsidRPr="001A2BC7"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İş Teknolojileri</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tcBorders>
              <w:top w:val="single" w:sz="4" w:space="0" w:color="auto"/>
            </w:tcBorders>
            <w:noWrap/>
            <w:vAlign w:val="center"/>
          </w:tcPr>
          <w:p w:rsidR="00473735" w:rsidRPr="001A2BC7" w:rsidRDefault="00473735" w:rsidP="00DC0474">
            <w:pPr>
              <w:rPr>
                <w:rFonts w:ascii="Arial" w:hAnsi="Arial" w:cs="Arial"/>
                <w:color w:val="000000"/>
              </w:rPr>
            </w:pPr>
          </w:p>
        </w:tc>
        <w:tc>
          <w:tcPr>
            <w:tcW w:w="171" w:type="dxa"/>
            <w:tcBorders>
              <w:right w:val="single" w:sz="4" w:space="0" w:color="auto"/>
            </w:tcBorders>
            <w:noWrap/>
            <w:vAlign w:val="bottom"/>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Araştırma-Geliştirme</w:t>
            </w: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Fiziksel Olanaklar</w:t>
            </w:r>
          </w:p>
        </w:tc>
        <w:tc>
          <w:tcPr>
            <w:tcW w:w="220" w:type="dxa"/>
            <w:tcBorders>
              <w:left w:val="single" w:sz="4" w:space="0" w:color="auto"/>
            </w:tcBorders>
            <w:noWrap/>
            <w:vAlign w:val="center"/>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b/>
                <w:color w:val="000000"/>
              </w:rPr>
            </w:pPr>
          </w:p>
        </w:tc>
        <w:tc>
          <w:tcPr>
            <w:tcW w:w="171" w:type="dxa"/>
            <w:tcBorders>
              <w:right w:val="single" w:sz="4" w:space="0" w:color="auto"/>
            </w:tcBorders>
            <w:noWrap/>
            <w:vAlign w:val="center"/>
          </w:tcPr>
          <w:p w:rsidR="00473735" w:rsidRPr="001A2BC7" w:rsidRDefault="00473735"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 xml:space="preserve">Uygulama- </w:t>
            </w:r>
          </w:p>
          <w:p w:rsidR="00473735" w:rsidRPr="001A2BC7" w:rsidRDefault="00473735" w:rsidP="00DC0474">
            <w:pPr>
              <w:rPr>
                <w:rFonts w:ascii="Arial" w:hAnsi="Arial" w:cs="Arial"/>
                <w:color w:val="000000"/>
              </w:rPr>
            </w:pPr>
            <w:r w:rsidRPr="001A2BC7">
              <w:rPr>
                <w:rFonts w:ascii="Arial" w:hAnsi="Arial" w:cs="Arial"/>
                <w:color w:val="000000"/>
                <w:sz w:val="22"/>
                <w:szCs w:val="22"/>
              </w:rPr>
              <w:t>Toplumsal Hizmet</w:t>
            </w:r>
          </w:p>
        </w:tc>
      </w:tr>
      <w:tr w:rsidR="00473735" w:rsidRPr="001A2BC7"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Temin Edilen Hizmetler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tcBorders>
              <w:top w:val="single" w:sz="4" w:space="0" w:color="auto"/>
            </w:tcBorders>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r w:rsidRPr="001A2BC7">
              <w:rPr>
                <w:rFonts w:ascii="Arial" w:hAnsi="Arial" w:cs="Arial"/>
                <w:b/>
                <w:color w:val="000000"/>
                <w:sz w:val="22"/>
                <w:szCs w:val="22"/>
              </w:rPr>
              <w:t>İlişkiler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Sanayi</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Toplum</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Kamu Kurumları</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Mezunlar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Çalışanlar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Öğrenciler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Ulusal İlişkiler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Uluslararası İlişkiler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b/>
                <w:color w:val="000000"/>
              </w:rPr>
            </w:pPr>
            <w:r w:rsidRPr="001A2BC7">
              <w:rPr>
                <w:rFonts w:ascii="Arial" w:hAnsi="Arial" w:cs="Arial"/>
                <w:b/>
                <w:color w:val="000000"/>
                <w:sz w:val="22"/>
                <w:szCs w:val="22"/>
              </w:rPr>
              <w:t>Kurumsal Özellikler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Çalışanların Profili</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r w:rsidR="00473735" w:rsidRPr="001A2BC7"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DC0474">
            <w:pPr>
              <w:rPr>
                <w:rFonts w:ascii="Arial" w:hAnsi="Arial" w:cs="Arial"/>
                <w:color w:val="000000"/>
              </w:rPr>
            </w:pPr>
            <w:r w:rsidRPr="001A2BC7">
              <w:rPr>
                <w:rFonts w:ascii="Arial" w:hAnsi="Arial" w:cs="Arial"/>
                <w:color w:val="000000"/>
                <w:sz w:val="22"/>
                <w:szCs w:val="22"/>
              </w:rPr>
              <w:t>Akademik Programlar</w:t>
            </w:r>
          </w:p>
        </w:tc>
        <w:tc>
          <w:tcPr>
            <w:tcW w:w="220" w:type="dxa"/>
            <w:tcBorders>
              <w:left w:val="single" w:sz="4" w:space="0" w:color="auto"/>
            </w:tcBorders>
            <w:noWrap/>
            <w:vAlign w:val="bottom"/>
          </w:tcPr>
          <w:p w:rsidR="00473735" w:rsidRPr="001A2BC7" w:rsidRDefault="00473735" w:rsidP="00EE4D10">
            <w:pPr>
              <w:rPr>
                <w:rFonts w:ascii="Arial" w:hAnsi="Arial" w:cs="Arial"/>
                <w:color w:val="000000"/>
              </w:rPr>
            </w:pPr>
          </w:p>
        </w:tc>
        <w:tc>
          <w:tcPr>
            <w:tcW w:w="3029" w:type="dxa"/>
            <w:noWrap/>
            <w:vAlign w:val="center"/>
          </w:tcPr>
          <w:p w:rsidR="00473735" w:rsidRPr="001A2BC7" w:rsidRDefault="00473735" w:rsidP="00DC0474">
            <w:pPr>
              <w:rPr>
                <w:rFonts w:ascii="Arial" w:hAnsi="Arial" w:cs="Arial"/>
                <w:color w:val="000000"/>
              </w:rPr>
            </w:pPr>
          </w:p>
        </w:tc>
        <w:tc>
          <w:tcPr>
            <w:tcW w:w="171" w:type="dxa"/>
            <w:noWrap/>
            <w:vAlign w:val="bottom"/>
          </w:tcPr>
          <w:p w:rsidR="00473735" w:rsidRPr="001A2BC7" w:rsidRDefault="00473735" w:rsidP="00EE4D10">
            <w:pPr>
              <w:rPr>
                <w:rFonts w:ascii="Arial" w:hAnsi="Arial" w:cs="Arial"/>
                <w:color w:val="000000"/>
              </w:rPr>
            </w:pPr>
          </w:p>
        </w:tc>
        <w:tc>
          <w:tcPr>
            <w:tcW w:w="2784" w:type="dxa"/>
            <w:noWrap/>
            <w:vAlign w:val="center"/>
          </w:tcPr>
          <w:p w:rsidR="00473735" w:rsidRPr="001A2BC7" w:rsidRDefault="00473735" w:rsidP="00DC0474">
            <w:pPr>
              <w:rPr>
                <w:rFonts w:ascii="Arial" w:hAnsi="Arial" w:cs="Arial"/>
                <w:color w:val="000000"/>
              </w:rPr>
            </w:pPr>
          </w:p>
        </w:tc>
      </w:tr>
    </w:tbl>
    <w:p w:rsidR="00473735" w:rsidRPr="001A2BC7" w:rsidRDefault="00473735" w:rsidP="00EE4D10">
      <w:pPr>
        <w:jc w:val="center"/>
        <w:rPr>
          <w:rFonts w:ascii="Arial" w:hAnsi="Arial" w:cs="Arial"/>
          <w:sz w:val="22"/>
          <w:szCs w:val="22"/>
        </w:rPr>
      </w:pPr>
    </w:p>
    <w:p w:rsidR="00473735" w:rsidRDefault="00473735" w:rsidP="00EE4D10">
      <w:pPr>
        <w:jc w:val="both"/>
        <w:rPr>
          <w:rFonts w:ascii="Arial" w:hAnsi="Arial" w:cs="Arial"/>
          <w:sz w:val="22"/>
          <w:szCs w:val="22"/>
        </w:rPr>
      </w:pPr>
      <w:r w:rsidRPr="001A2BC7">
        <w:rPr>
          <w:rFonts w:ascii="Arial" w:hAnsi="Arial" w:cs="Arial"/>
          <w:sz w:val="22"/>
          <w:szCs w:val="22"/>
        </w:rPr>
        <w:t xml:space="preserve">2012 yılı özdeğerlendirme çalışması sonucunda saptanan “güçlü”, “yeterli” ve “geliştirilmeye açık alanlar” Tablo </w:t>
      </w:r>
      <w:proofErr w:type="gramStart"/>
      <w:r w:rsidRPr="001A2BC7">
        <w:rPr>
          <w:rFonts w:ascii="Arial" w:hAnsi="Arial" w:cs="Arial"/>
          <w:sz w:val="22"/>
          <w:szCs w:val="22"/>
        </w:rPr>
        <w:t>1.2’de</w:t>
      </w:r>
      <w:proofErr w:type="gramEnd"/>
      <w:r w:rsidRPr="001A2BC7">
        <w:rPr>
          <w:rFonts w:ascii="Arial" w:hAnsi="Arial" w:cs="Arial"/>
          <w:sz w:val="22"/>
          <w:szCs w:val="22"/>
        </w:rPr>
        <w:t xml:space="preserve"> özetlenmiştir.</w:t>
      </w:r>
    </w:p>
    <w:p w:rsidR="00473735" w:rsidRPr="001A2BC7" w:rsidRDefault="00473735" w:rsidP="00EE4D10">
      <w:pPr>
        <w:jc w:val="both"/>
        <w:rPr>
          <w:rFonts w:ascii="Arial" w:hAnsi="Arial" w:cs="Arial"/>
          <w:sz w:val="22"/>
          <w:szCs w:val="22"/>
        </w:rPr>
      </w:pPr>
    </w:p>
    <w:p w:rsidR="00473735" w:rsidRPr="001A2BC7" w:rsidRDefault="00473735" w:rsidP="00EE4D10">
      <w:pPr>
        <w:rPr>
          <w:rFonts w:ascii="Arial" w:hAnsi="Arial" w:cs="Arial"/>
          <w:b/>
          <w:sz w:val="22"/>
          <w:szCs w:val="22"/>
        </w:rPr>
      </w:pPr>
    </w:p>
    <w:p w:rsidR="00473735" w:rsidRPr="001A2BC7" w:rsidRDefault="00473735" w:rsidP="00F30EEB">
      <w:pPr>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1.2</w:t>
      </w:r>
      <w:proofErr w:type="gramEnd"/>
      <w:r w:rsidRPr="001A2BC7">
        <w:rPr>
          <w:rFonts w:ascii="Arial" w:hAnsi="Arial" w:cs="Arial"/>
          <w:b/>
          <w:sz w:val="22"/>
          <w:szCs w:val="22"/>
        </w:rPr>
        <w:t>: Özdeğerlendirme tablosu (özet)</w:t>
      </w:r>
    </w:p>
    <w:p w:rsidR="00473735" w:rsidRPr="001A2BC7" w:rsidRDefault="00473735" w:rsidP="00EE4D10">
      <w:pPr>
        <w:rPr>
          <w:rFonts w:ascii="Arial" w:hAnsi="Arial" w:cs="Arial"/>
          <w:b/>
          <w:sz w:val="22"/>
          <w:szCs w:val="22"/>
        </w:rPr>
      </w:pPr>
    </w:p>
    <w:tbl>
      <w:tblPr>
        <w:tblW w:w="7539" w:type="dxa"/>
        <w:tblInd w:w="55" w:type="dxa"/>
        <w:tblCellMar>
          <w:left w:w="70" w:type="dxa"/>
          <w:right w:w="70" w:type="dxa"/>
        </w:tblCellMar>
        <w:tblLook w:val="00A0" w:firstRow="1" w:lastRow="0" w:firstColumn="1" w:lastColumn="0" w:noHBand="0" w:noVBand="0"/>
      </w:tblPr>
      <w:tblGrid>
        <w:gridCol w:w="7539"/>
      </w:tblGrid>
      <w:tr w:rsidR="00473735" w:rsidRPr="001A2BC7">
        <w:trPr>
          <w:trHeight w:val="300"/>
        </w:trPr>
        <w:tc>
          <w:tcPr>
            <w:tcW w:w="7539" w:type="dxa"/>
            <w:tcBorders>
              <w:top w:val="single" w:sz="8" w:space="0" w:color="auto"/>
              <w:left w:val="single" w:sz="8" w:space="0" w:color="auto"/>
              <w:bottom w:val="single" w:sz="4" w:space="0" w:color="auto"/>
              <w:right w:val="single" w:sz="8"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GİRDİLER</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E4D10">
            <w:pPr>
              <w:rPr>
                <w:rFonts w:ascii="Arial" w:hAnsi="Arial" w:cs="Arial"/>
                <w:b/>
                <w:bCs/>
                <w:color w:val="000000"/>
              </w:rPr>
            </w:pP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947EA">
            <w:pPr>
              <w:rPr>
                <w:rFonts w:ascii="Arial" w:hAnsi="Arial" w:cs="Arial"/>
                <w:bCs/>
                <w:color w:val="000000"/>
              </w:rPr>
            </w:pPr>
            <w:r w:rsidRPr="001A2BC7">
              <w:rPr>
                <w:rFonts w:ascii="Arial" w:hAnsi="Arial" w:cs="Arial"/>
                <w:b/>
                <w:bCs/>
                <w:color w:val="000000"/>
                <w:sz w:val="22"/>
                <w:szCs w:val="22"/>
              </w:rPr>
              <w:t>KAYNAKLAR</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947EA">
            <w:pPr>
              <w:rPr>
                <w:rFonts w:ascii="Arial" w:hAnsi="Arial" w:cs="Arial"/>
                <w:bCs/>
                <w:color w:val="000000"/>
              </w:rPr>
            </w:pP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947EA">
            <w:pPr>
              <w:rPr>
                <w:rFonts w:ascii="Arial" w:hAnsi="Arial" w:cs="Arial"/>
                <w:b/>
                <w:bCs/>
                <w:color w:val="000000"/>
              </w:rPr>
            </w:pPr>
            <w:r w:rsidRPr="001A2BC7">
              <w:rPr>
                <w:rFonts w:ascii="Arial" w:hAnsi="Arial" w:cs="Arial"/>
                <w:b/>
                <w:bCs/>
                <w:color w:val="000000"/>
                <w:sz w:val="22"/>
                <w:szCs w:val="22"/>
              </w:rPr>
              <w:t>Güçlü olduğumuz alanlar</w:t>
            </w:r>
            <w:r w:rsidRPr="001A2BC7">
              <w:rPr>
                <w:rFonts w:ascii="Arial" w:hAnsi="Arial" w:cs="Arial"/>
                <w:i/>
                <w:sz w:val="22"/>
                <w:szCs w:val="22"/>
              </w:rPr>
              <w:t xml:space="preserve"> </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065D0D">
            <w:pPr>
              <w:rPr>
                <w:rFonts w:ascii="Arial" w:hAnsi="Arial" w:cs="Arial"/>
                <w:color w:val="000000"/>
              </w:rPr>
            </w:pPr>
            <w:r w:rsidRPr="001A2BC7">
              <w:rPr>
                <w:rFonts w:ascii="Arial" w:hAnsi="Arial" w:cs="Arial"/>
                <w:color w:val="000000"/>
                <w:sz w:val="22"/>
                <w:szCs w:val="22"/>
              </w:rPr>
              <w:t xml:space="preserve">Akademik personelin niteliği </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Yeterli olduğumuz alanlar</w:t>
            </w:r>
          </w:p>
        </w:tc>
      </w:tr>
      <w:tr w:rsidR="00473735" w:rsidRPr="001A2BC7">
        <w:trPr>
          <w:trHeight w:val="313"/>
        </w:trPr>
        <w:tc>
          <w:tcPr>
            <w:tcW w:w="7539" w:type="dxa"/>
            <w:tcBorders>
              <w:top w:val="single" w:sz="4" w:space="0" w:color="auto"/>
              <w:left w:val="single" w:sz="4" w:space="0" w:color="auto"/>
              <w:bottom w:val="single" w:sz="4" w:space="0" w:color="auto"/>
              <w:right w:val="single" w:sz="4" w:space="0" w:color="auto"/>
            </w:tcBorders>
            <w:vAlign w:val="bottom"/>
          </w:tcPr>
          <w:p w:rsidR="00473735" w:rsidRPr="001A2BC7" w:rsidRDefault="00473735" w:rsidP="00342AE9">
            <w:pPr>
              <w:rPr>
                <w:rFonts w:ascii="Arial" w:hAnsi="Arial" w:cs="Arial"/>
                <w:color w:val="000000"/>
              </w:rPr>
            </w:pPr>
            <w:r w:rsidRPr="001A2BC7">
              <w:rPr>
                <w:rFonts w:ascii="Arial" w:hAnsi="Arial" w:cs="Arial"/>
                <w:color w:val="000000"/>
                <w:sz w:val="22"/>
                <w:szCs w:val="22"/>
              </w:rPr>
              <w:t>Öğrenci niteliği</w:t>
            </w:r>
          </w:p>
        </w:tc>
      </w:tr>
      <w:tr w:rsidR="00473735" w:rsidRPr="001A2BC7">
        <w:trPr>
          <w:trHeight w:val="313"/>
        </w:trPr>
        <w:tc>
          <w:tcPr>
            <w:tcW w:w="7539" w:type="dxa"/>
            <w:tcBorders>
              <w:top w:val="single" w:sz="4" w:space="0" w:color="auto"/>
              <w:left w:val="single" w:sz="4" w:space="0" w:color="auto"/>
              <w:bottom w:val="single" w:sz="4" w:space="0" w:color="auto"/>
              <w:right w:val="single" w:sz="4" w:space="0" w:color="auto"/>
            </w:tcBorders>
            <w:vAlign w:val="bottom"/>
          </w:tcPr>
          <w:p w:rsidR="00473735" w:rsidRPr="001A2BC7" w:rsidRDefault="00473735" w:rsidP="00342AE9">
            <w:pPr>
              <w:rPr>
                <w:rFonts w:ascii="Arial" w:hAnsi="Arial" w:cs="Arial"/>
                <w:color w:val="000000"/>
              </w:rPr>
            </w:pPr>
            <w:r w:rsidRPr="001A2BC7">
              <w:rPr>
                <w:rFonts w:ascii="Arial" w:hAnsi="Arial" w:cs="Arial"/>
                <w:color w:val="000000"/>
                <w:sz w:val="22"/>
                <w:szCs w:val="22"/>
              </w:rPr>
              <w:t>Bilgi teknolojileri ve kaynakları (bilgisayar, internet, iletişim, kitap, yayın, vb.)</w:t>
            </w:r>
          </w:p>
        </w:tc>
      </w:tr>
      <w:tr w:rsidR="00473735" w:rsidRPr="001A2BC7">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6A448D">
            <w:pPr>
              <w:rPr>
                <w:rFonts w:ascii="Arial" w:hAnsi="Arial" w:cs="Arial"/>
                <w:color w:val="000000"/>
              </w:rPr>
            </w:pPr>
            <w:r w:rsidRPr="001A2BC7">
              <w:rPr>
                <w:rFonts w:ascii="Arial" w:hAnsi="Arial" w:cs="Arial"/>
                <w:color w:val="000000"/>
                <w:sz w:val="22"/>
                <w:szCs w:val="22"/>
              </w:rPr>
              <w:t>İş teknolojileri</w:t>
            </w:r>
          </w:p>
        </w:tc>
      </w:tr>
      <w:tr w:rsidR="00473735" w:rsidRPr="001A2BC7" w:rsidTr="00522E86">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lastRenderedPageBreak/>
              <w:t>Geliştirilmeye açık alanlar</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CA7C0B">
            <w:pPr>
              <w:rPr>
                <w:rFonts w:ascii="Arial" w:hAnsi="Arial" w:cs="Arial"/>
                <w:color w:val="000000"/>
              </w:rPr>
            </w:pPr>
            <w:r w:rsidRPr="001A2BC7">
              <w:rPr>
                <w:rFonts w:ascii="Arial" w:hAnsi="Arial" w:cs="Arial"/>
                <w:color w:val="000000"/>
                <w:sz w:val="22"/>
                <w:szCs w:val="22"/>
              </w:rPr>
              <w:t>İdari personelin niteliği</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CA7C0B">
            <w:pPr>
              <w:rPr>
                <w:rFonts w:ascii="Arial" w:hAnsi="Arial" w:cs="Arial"/>
                <w:color w:val="000000"/>
              </w:rPr>
            </w:pPr>
            <w:r w:rsidRPr="001A2BC7">
              <w:rPr>
                <w:rFonts w:ascii="Arial" w:hAnsi="Arial" w:cs="Arial"/>
                <w:color w:val="000000"/>
                <w:sz w:val="22"/>
                <w:szCs w:val="22"/>
              </w:rPr>
              <w:t xml:space="preserve">Mali kaynaklar </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CA7C0B">
            <w:pPr>
              <w:rPr>
                <w:rFonts w:ascii="Arial" w:hAnsi="Arial" w:cs="Arial"/>
                <w:color w:val="000000"/>
              </w:rPr>
            </w:pPr>
            <w:r w:rsidRPr="001A2BC7">
              <w:rPr>
                <w:rFonts w:ascii="Arial" w:hAnsi="Arial" w:cs="Arial"/>
                <w:color w:val="000000"/>
                <w:sz w:val="22"/>
                <w:szCs w:val="22"/>
              </w:rPr>
              <w:t>Fiziksel olanaklar</w:t>
            </w:r>
          </w:p>
        </w:tc>
      </w:tr>
      <w:tr w:rsidR="00473735" w:rsidRPr="001A2BC7">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7D5A10">
            <w:pPr>
              <w:rPr>
                <w:rFonts w:ascii="Arial" w:hAnsi="Arial" w:cs="Arial"/>
                <w:color w:val="000000"/>
              </w:rPr>
            </w:pPr>
            <w:r w:rsidRPr="001A2BC7">
              <w:rPr>
                <w:rFonts w:ascii="Arial" w:hAnsi="Arial" w:cs="Arial"/>
                <w:color w:val="000000"/>
                <w:sz w:val="22"/>
                <w:szCs w:val="22"/>
              </w:rPr>
              <w:t>Temin edilen hizmetler</w:t>
            </w:r>
          </w:p>
        </w:tc>
      </w:tr>
      <w:tr w:rsidR="00473735" w:rsidRPr="001A2BC7" w:rsidTr="00A331B3">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E4D10">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Güçlü olduğumuz alanlar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C40539">
            <w:pPr>
              <w:rPr>
                <w:rFonts w:ascii="Arial" w:hAnsi="Arial" w:cs="Arial"/>
              </w:rPr>
            </w:pPr>
            <w:r w:rsidRPr="001A2BC7">
              <w:rPr>
                <w:rFonts w:ascii="Arial" w:hAnsi="Arial" w:cs="Arial"/>
                <w:sz w:val="22"/>
                <w:szCs w:val="22"/>
              </w:rPr>
              <w:t>Yükseköğretim alanında uluslararası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Yeterli olduğumuz alanlar</w:t>
            </w:r>
          </w:p>
        </w:tc>
      </w:tr>
      <w:tr w:rsidR="00473735" w:rsidRPr="001A2BC7" w:rsidTr="00C86FD1">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C86FD1">
            <w:pPr>
              <w:rPr>
                <w:rFonts w:ascii="Arial" w:hAnsi="Arial" w:cs="Arial"/>
              </w:rPr>
            </w:pPr>
            <w:r w:rsidRPr="001A2BC7">
              <w:rPr>
                <w:rFonts w:ascii="Arial" w:hAnsi="Arial" w:cs="Arial"/>
                <w:sz w:val="22"/>
                <w:szCs w:val="22"/>
              </w:rPr>
              <w:t>Öğrenciler ile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rPr>
            </w:pPr>
            <w:r w:rsidRPr="001A2BC7">
              <w:rPr>
                <w:rFonts w:ascii="Arial" w:hAnsi="Arial" w:cs="Arial"/>
                <w:sz w:val="22"/>
                <w:szCs w:val="22"/>
              </w:rPr>
              <w:t>Yükseköğretim alanında ulusal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rPr>
            </w:pPr>
            <w:r w:rsidRPr="001A2BC7">
              <w:rPr>
                <w:rFonts w:ascii="Arial" w:hAnsi="Arial" w:cs="Arial"/>
                <w:sz w:val="22"/>
                <w:szCs w:val="22"/>
              </w:rPr>
              <w:t>Sanayi ile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rPr>
            </w:pPr>
            <w:r w:rsidRPr="001A2BC7">
              <w:rPr>
                <w:rFonts w:ascii="Arial" w:hAnsi="Arial" w:cs="Arial"/>
                <w:sz w:val="22"/>
                <w:szCs w:val="22"/>
              </w:rPr>
              <w:t>Toplum ile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rPr>
            </w:pPr>
            <w:r w:rsidRPr="001A2BC7">
              <w:rPr>
                <w:rFonts w:ascii="Arial" w:hAnsi="Arial" w:cs="Arial"/>
                <w:sz w:val="22"/>
                <w:szCs w:val="22"/>
              </w:rPr>
              <w:t>Kamu kurum ve kuruluşları ile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rPr>
            </w:pPr>
            <w:r w:rsidRPr="001A2BC7">
              <w:rPr>
                <w:rFonts w:ascii="Arial" w:hAnsi="Arial" w:cs="Arial"/>
                <w:sz w:val="22"/>
                <w:szCs w:val="22"/>
              </w:rPr>
              <w:t>Mezunlar ile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rPr>
            </w:pPr>
            <w:r w:rsidRPr="001A2BC7">
              <w:rPr>
                <w:rFonts w:ascii="Arial" w:hAnsi="Arial" w:cs="Arial"/>
                <w:sz w:val="22"/>
                <w:szCs w:val="22"/>
              </w:rPr>
              <w:t>Çalışanlar ile ilgili ilişkiler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KURUMSAL ÖZELLİKLER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Yeterli olduğumuz alanlar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 xml:space="preserve">Çalışanların </w:t>
            </w:r>
            <w:proofErr w:type="gramStart"/>
            <w:r w:rsidRPr="001A2BC7">
              <w:rPr>
                <w:rFonts w:ascii="Arial" w:hAnsi="Arial" w:cs="Arial"/>
                <w:color w:val="000000"/>
                <w:sz w:val="22"/>
                <w:szCs w:val="22"/>
              </w:rPr>
              <w:t>profili</w:t>
            </w:r>
            <w:proofErr w:type="gramEnd"/>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Akademik programlar</w:t>
            </w:r>
          </w:p>
        </w:tc>
      </w:tr>
      <w:tr w:rsidR="00473735" w:rsidRPr="001A2BC7" w:rsidTr="00A331B3">
        <w:trPr>
          <w:trHeight w:val="300"/>
        </w:trPr>
        <w:tc>
          <w:tcPr>
            <w:tcW w:w="7539" w:type="dxa"/>
            <w:tcBorders>
              <w:top w:val="nil"/>
              <w:left w:val="single" w:sz="8" w:space="0" w:color="auto"/>
              <w:bottom w:val="single" w:sz="4" w:space="0" w:color="auto"/>
              <w:right w:val="single" w:sz="8" w:space="0" w:color="auto"/>
            </w:tcBorders>
            <w:noWrap/>
            <w:vAlign w:val="bottom"/>
          </w:tcPr>
          <w:p w:rsidR="00473735" w:rsidRPr="001A2BC7" w:rsidRDefault="00473735" w:rsidP="00EE4D10">
            <w:pPr>
              <w:rPr>
                <w:rFonts w:ascii="Arial" w:hAnsi="Arial" w:cs="Arial"/>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SÜREÇLER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Yeterli olduğumuz alanlar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Eğitim öğretim süreçleri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Araştırma geliştirme süreçleri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Uygulama-toplumsal hizmet süreçleri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İdari süreçler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Yönetsel süreçler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rPr>
            </w:pPr>
            <w:r w:rsidRPr="001A2BC7">
              <w:rPr>
                <w:rFonts w:ascii="Arial" w:hAnsi="Arial" w:cs="Arial"/>
                <w:b/>
                <w:bCs/>
                <w:sz w:val="22"/>
                <w:szCs w:val="22"/>
              </w:rPr>
              <w:t>ÇIKTILARIN/SONUÇLARIN DEĞERLENDİRİLMESİ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b/>
                <w:bCs/>
                <w:color w:val="000000"/>
                <w:sz w:val="22"/>
                <w:szCs w:val="22"/>
              </w:rPr>
              <w:t>Yeterli olduğumuz alanlar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Öğrencilerle ilgili sonuçlar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Araştırma ve geliştirme ile ilgili sonuçlar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color w:val="000000"/>
              </w:rPr>
            </w:pPr>
            <w:r w:rsidRPr="001A2BC7">
              <w:rPr>
                <w:rFonts w:ascii="Arial" w:hAnsi="Arial" w:cs="Arial"/>
                <w:color w:val="000000"/>
                <w:sz w:val="22"/>
                <w:szCs w:val="22"/>
              </w:rPr>
              <w:t>Uygulama ve hizmet faaliyetleri ile ilgili sonuçlar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EE4D10">
            <w:pPr>
              <w:rPr>
                <w:rFonts w:ascii="Arial" w:hAnsi="Arial" w:cs="Arial"/>
                <w:b/>
                <w:bCs/>
                <w:color w:val="000000"/>
              </w:rPr>
            </w:pPr>
            <w:r w:rsidRPr="001A2BC7">
              <w:rPr>
                <w:rFonts w:ascii="Arial" w:hAnsi="Arial" w:cs="Arial"/>
                <w:color w:val="000000"/>
                <w:sz w:val="22"/>
                <w:szCs w:val="22"/>
              </w:rPr>
              <w:t>Öğrenci memnuniyeti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6D753C">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6D753C">
            <w:pPr>
              <w:rPr>
                <w:rFonts w:ascii="Arial" w:hAnsi="Arial" w:cs="Arial"/>
                <w:color w:val="000000"/>
              </w:rPr>
            </w:pPr>
            <w:r w:rsidRPr="001A2BC7">
              <w:rPr>
                <w:rFonts w:ascii="Arial" w:hAnsi="Arial" w:cs="Arial"/>
                <w:b/>
                <w:bCs/>
                <w:color w:val="000000"/>
                <w:sz w:val="22"/>
                <w:szCs w:val="22"/>
              </w:rPr>
              <w:t>Geliştirilmeye açık alanlar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6D753C">
            <w:pPr>
              <w:rPr>
                <w:rFonts w:ascii="Arial" w:hAnsi="Arial" w:cs="Arial"/>
                <w:color w:val="000000"/>
              </w:rPr>
            </w:pPr>
            <w:r w:rsidRPr="001A2BC7">
              <w:rPr>
                <w:rFonts w:ascii="Arial" w:hAnsi="Arial" w:cs="Arial"/>
                <w:color w:val="000000"/>
                <w:sz w:val="22"/>
                <w:szCs w:val="22"/>
              </w:rPr>
              <w:t>Akademik personelin memnuniyeti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6D753C">
            <w:pPr>
              <w:rPr>
                <w:rFonts w:ascii="Arial" w:hAnsi="Arial" w:cs="Arial"/>
                <w:color w:val="000000"/>
              </w:rPr>
            </w:pPr>
            <w:r w:rsidRPr="001A2BC7">
              <w:rPr>
                <w:rFonts w:ascii="Arial" w:hAnsi="Arial" w:cs="Arial"/>
                <w:color w:val="000000"/>
                <w:sz w:val="22"/>
                <w:szCs w:val="22"/>
              </w:rPr>
              <w:t>İdari personelin memnuniyeti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580490">
            <w:pPr>
              <w:rPr>
                <w:rFonts w:ascii="Arial" w:hAnsi="Arial" w:cs="Arial"/>
                <w:b/>
                <w:bCs/>
                <w:color w:val="000000"/>
              </w:rPr>
            </w:pPr>
          </w:p>
        </w:tc>
      </w:tr>
      <w:tr w:rsidR="00473735" w:rsidRPr="001A2BC7" w:rsidTr="007718DC">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7718DC">
            <w:pPr>
              <w:rPr>
                <w:rFonts w:ascii="Arial" w:hAnsi="Arial" w:cs="Arial"/>
                <w:b/>
                <w:bCs/>
                <w:color w:val="000000"/>
              </w:rPr>
            </w:pPr>
            <w:r w:rsidRPr="001A2BC7">
              <w:rPr>
                <w:rFonts w:ascii="Arial" w:hAnsi="Arial" w:cs="Arial"/>
                <w:b/>
                <w:bCs/>
                <w:color w:val="000000"/>
                <w:sz w:val="22"/>
                <w:szCs w:val="22"/>
              </w:rPr>
              <w:t>YÜKSEKÖĞRETİM MİSYONU BAŞARISININ DEĞERLENDİRİLMESİ</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7718DC">
            <w:pPr>
              <w:rPr>
                <w:rFonts w:ascii="Arial" w:hAnsi="Arial" w:cs="Arial"/>
                <w:b/>
                <w:bCs/>
                <w:color w:val="000000"/>
              </w:rPr>
            </w:pP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7718DC">
            <w:pPr>
              <w:rPr>
                <w:rFonts w:ascii="Arial" w:hAnsi="Arial" w:cs="Arial"/>
                <w:b/>
                <w:bCs/>
                <w:color w:val="000000"/>
              </w:rPr>
            </w:pPr>
            <w:r w:rsidRPr="001A2BC7">
              <w:rPr>
                <w:rFonts w:ascii="Arial" w:hAnsi="Arial" w:cs="Arial"/>
                <w:b/>
                <w:bCs/>
                <w:color w:val="000000"/>
                <w:sz w:val="22"/>
                <w:szCs w:val="22"/>
              </w:rPr>
              <w:t>Güçlü olduğumuz alanlar</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7718DC">
            <w:pPr>
              <w:rPr>
                <w:rFonts w:ascii="Arial" w:hAnsi="Arial" w:cs="Arial"/>
                <w:color w:val="000000"/>
              </w:rPr>
            </w:pPr>
            <w:r w:rsidRPr="001A2BC7">
              <w:rPr>
                <w:rFonts w:ascii="Arial" w:hAnsi="Arial" w:cs="Arial"/>
                <w:color w:val="000000"/>
                <w:sz w:val="22"/>
                <w:szCs w:val="22"/>
              </w:rPr>
              <w:t xml:space="preserve">Türkiye yükseköğretim kurumu olma </w:t>
            </w:r>
            <w:proofErr w:type="gramStart"/>
            <w:r w:rsidRPr="001A2BC7">
              <w:rPr>
                <w:rFonts w:ascii="Arial" w:hAnsi="Arial" w:cs="Arial"/>
                <w:color w:val="000000"/>
                <w:sz w:val="22"/>
                <w:szCs w:val="22"/>
              </w:rPr>
              <w:t>misyonu</w:t>
            </w:r>
            <w:proofErr w:type="gramEnd"/>
            <w:r w:rsidRPr="001A2BC7">
              <w:rPr>
                <w:rFonts w:ascii="Arial" w:hAnsi="Arial" w:cs="Arial"/>
                <w:color w:val="000000"/>
                <w:sz w:val="22"/>
                <w:szCs w:val="22"/>
              </w:rPr>
              <w:t xml:space="preserve"> </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7718DC">
            <w:pPr>
              <w:rPr>
                <w:rFonts w:ascii="Arial" w:hAnsi="Arial" w:cs="Arial"/>
                <w:color w:val="000000"/>
              </w:rPr>
            </w:pPr>
            <w:r w:rsidRPr="001A2BC7">
              <w:rPr>
                <w:rFonts w:ascii="Arial" w:hAnsi="Arial" w:cs="Arial"/>
                <w:color w:val="000000"/>
                <w:sz w:val="22"/>
                <w:szCs w:val="22"/>
              </w:rPr>
              <w:t xml:space="preserve">Üniversite </w:t>
            </w:r>
            <w:proofErr w:type="gramStart"/>
            <w:r w:rsidRPr="001A2BC7">
              <w:rPr>
                <w:rFonts w:ascii="Arial" w:hAnsi="Arial" w:cs="Arial"/>
                <w:color w:val="000000"/>
                <w:sz w:val="22"/>
                <w:szCs w:val="22"/>
              </w:rPr>
              <w:t>misyonu</w:t>
            </w:r>
            <w:proofErr w:type="gramEnd"/>
            <w:r w:rsidRPr="001A2BC7">
              <w:rPr>
                <w:rFonts w:ascii="Arial" w:hAnsi="Arial" w:cs="Arial"/>
                <w:color w:val="000000"/>
                <w:sz w:val="22"/>
                <w:szCs w:val="22"/>
              </w:rPr>
              <w:t xml:space="preserve"> (kendi misyonuna uygunluğu)</w:t>
            </w:r>
          </w:p>
        </w:tc>
      </w:tr>
      <w:tr w:rsidR="00473735" w:rsidRPr="001A2BC7"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663831">
            <w:pPr>
              <w:rPr>
                <w:rFonts w:ascii="Arial" w:hAnsi="Arial" w:cs="Arial"/>
                <w:color w:val="000000"/>
              </w:rPr>
            </w:pPr>
            <w:r w:rsidRPr="001A2BC7">
              <w:rPr>
                <w:rFonts w:ascii="Arial" w:hAnsi="Arial" w:cs="Arial"/>
                <w:color w:val="000000"/>
                <w:sz w:val="22"/>
                <w:szCs w:val="22"/>
              </w:rPr>
              <w:t xml:space="preserve">Evrensel yükseköğretim kurumu olma </w:t>
            </w:r>
            <w:proofErr w:type="gramStart"/>
            <w:r w:rsidRPr="001A2BC7">
              <w:rPr>
                <w:rFonts w:ascii="Arial" w:hAnsi="Arial" w:cs="Arial"/>
                <w:color w:val="000000"/>
                <w:sz w:val="22"/>
                <w:szCs w:val="22"/>
              </w:rPr>
              <w:t>misyonu</w:t>
            </w:r>
            <w:proofErr w:type="gramEnd"/>
          </w:p>
        </w:tc>
      </w:tr>
      <w:tr w:rsidR="00473735" w:rsidRPr="001A2BC7" w:rsidTr="007718DC">
        <w:trPr>
          <w:trHeight w:val="315"/>
        </w:trPr>
        <w:tc>
          <w:tcPr>
            <w:tcW w:w="7539" w:type="dxa"/>
            <w:tcBorders>
              <w:top w:val="nil"/>
              <w:left w:val="single" w:sz="8" w:space="0" w:color="auto"/>
              <w:bottom w:val="single" w:sz="8" w:space="0" w:color="auto"/>
              <w:right w:val="single" w:sz="8" w:space="0" w:color="auto"/>
            </w:tcBorders>
            <w:noWrap/>
            <w:vAlign w:val="center"/>
          </w:tcPr>
          <w:p w:rsidR="00473735" w:rsidRPr="001A2BC7" w:rsidRDefault="00473735" w:rsidP="007718DC">
            <w:pPr>
              <w:rPr>
                <w:rFonts w:ascii="Arial" w:hAnsi="Arial" w:cs="Arial"/>
                <w:color w:val="000000"/>
              </w:rPr>
            </w:pPr>
          </w:p>
        </w:tc>
      </w:tr>
    </w:tbl>
    <w:p w:rsidR="00473735" w:rsidRPr="001A2BC7" w:rsidRDefault="00473735" w:rsidP="00EE4D10">
      <w:pPr>
        <w:rPr>
          <w:rFonts w:ascii="Arial" w:hAnsi="Arial" w:cs="Arial"/>
          <w:b/>
          <w:sz w:val="22"/>
          <w:szCs w:val="22"/>
        </w:rPr>
      </w:pPr>
    </w:p>
    <w:p w:rsidR="00473735" w:rsidRPr="001A2BC7" w:rsidRDefault="00473735" w:rsidP="004314C8">
      <w:pPr>
        <w:spacing w:line="360" w:lineRule="auto"/>
        <w:jc w:val="both"/>
        <w:rPr>
          <w:rFonts w:ascii="Arial" w:hAnsi="Arial" w:cs="Arial"/>
          <w:sz w:val="22"/>
          <w:szCs w:val="22"/>
        </w:rPr>
      </w:pPr>
      <w:r w:rsidRPr="001A2BC7">
        <w:rPr>
          <w:rFonts w:ascii="Arial" w:hAnsi="Arial" w:cs="Arial"/>
          <w:sz w:val="22"/>
          <w:szCs w:val="22"/>
        </w:rPr>
        <w:t xml:space="preserve">Raporun bundan sonraki bölümlerinde, Tablo </w:t>
      </w:r>
      <w:proofErr w:type="gramStart"/>
      <w:r w:rsidRPr="001A2BC7">
        <w:rPr>
          <w:rFonts w:ascii="Arial" w:hAnsi="Arial" w:cs="Arial"/>
          <w:sz w:val="22"/>
          <w:szCs w:val="22"/>
        </w:rPr>
        <w:t>1.2’de</w:t>
      </w:r>
      <w:proofErr w:type="gramEnd"/>
      <w:r w:rsidRPr="001A2BC7">
        <w:rPr>
          <w:rFonts w:ascii="Arial" w:hAnsi="Arial" w:cs="Arial"/>
          <w:sz w:val="22"/>
          <w:szCs w:val="22"/>
        </w:rPr>
        <w:t xml:space="preserve"> özetlenen değerlendirmelere temel teşkil eden veriler irdelenerek</w:t>
      </w:r>
      <w:r>
        <w:rPr>
          <w:rFonts w:ascii="Arial" w:hAnsi="Arial" w:cs="Arial"/>
          <w:sz w:val="22"/>
          <w:szCs w:val="22"/>
        </w:rPr>
        <w:t>;</w:t>
      </w:r>
      <w:r w:rsidRPr="001A2BC7">
        <w:rPr>
          <w:rFonts w:ascii="Arial" w:hAnsi="Arial" w:cs="Arial"/>
          <w:sz w:val="22"/>
          <w:szCs w:val="22"/>
        </w:rPr>
        <w:t xml:space="preserve"> 2012 yılı performansı yorumlanacaktır.</w:t>
      </w:r>
    </w:p>
    <w:p w:rsidR="00473735" w:rsidRPr="001A2BC7" w:rsidRDefault="00473735" w:rsidP="00EE4D10">
      <w:pPr>
        <w:rPr>
          <w:rFonts w:ascii="Arial" w:hAnsi="Arial" w:cs="Arial"/>
          <w:b/>
          <w:sz w:val="22"/>
          <w:szCs w:val="22"/>
        </w:rPr>
      </w:pPr>
    </w:p>
    <w:p w:rsidR="00473735" w:rsidRPr="001A2BC7" w:rsidRDefault="00473735" w:rsidP="00EE4D10">
      <w:pPr>
        <w:rPr>
          <w:rFonts w:ascii="Arial" w:hAnsi="Arial" w:cs="Arial"/>
          <w:b/>
          <w:sz w:val="22"/>
          <w:szCs w:val="22"/>
        </w:rPr>
      </w:pPr>
    </w:p>
    <w:p w:rsidR="00473735" w:rsidRPr="001A2BC7" w:rsidRDefault="00473735" w:rsidP="00EE4D10">
      <w:pPr>
        <w:numPr>
          <w:ilvl w:val="0"/>
          <w:numId w:val="1"/>
        </w:numPr>
        <w:rPr>
          <w:rFonts w:ascii="Arial" w:hAnsi="Arial" w:cs="Arial"/>
          <w:b/>
          <w:sz w:val="22"/>
          <w:szCs w:val="22"/>
        </w:rPr>
      </w:pPr>
      <w:r w:rsidRPr="001A2BC7">
        <w:rPr>
          <w:rFonts w:ascii="Arial" w:hAnsi="Arial" w:cs="Arial"/>
          <w:b/>
          <w:sz w:val="22"/>
          <w:szCs w:val="22"/>
        </w:rPr>
        <w:t>KAYNAKLAR</w:t>
      </w:r>
    </w:p>
    <w:p w:rsidR="00473735" w:rsidRPr="001A2BC7" w:rsidRDefault="00473735" w:rsidP="00EE4D10">
      <w:pPr>
        <w:rPr>
          <w:rFonts w:ascii="Arial" w:hAnsi="Arial" w:cs="Arial"/>
          <w:b/>
          <w:sz w:val="22"/>
          <w:szCs w:val="22"/>
        </w:rPr>
      </w:pPr>
    </w:p>
    <w:p w:rsidR="00473735" w:rsidRPr="001A2BC7" w:rsidRDefault="00473735" w:rsidP="00C049AB">
      <w:pPr>
        <w:spacing w:line="360" w:lineRule="auto"/>
        <w:jc w:val="both"/>
        <w:rPr>
          <w:rFonts w:ascii="Arial" w:hAnsi="Arial" w:cs="Arial"/>
          <w:b/>
          <w:i/>
          <w:sz w:val="22"/>
          <w:szCs w:val="22"/>
        </w:rPr>
      </w:pPr>
      <w:r w:rsidRPr="001A2BC7">
        <w:rPr>
          <w:rFonts w:ascii="Arial" w:hAnsi="Arial" w:cs="Arial"/>
          <w:b/>
          <w:i/>
          <w:sz w:val="22"/>
          <w:szCs w:val="22"/>
        </w:rPr>
        <w:t>Akademik personel niteliğinde beklenen düzey:</w:t>
      </w:r>
    </w:p>
    <w:p w:rsidR="00473735" w:rsidRPr="001A2BC7" w:rsidRDefault="00473735" w:rsidP="00C049AB">
      <w:pPr>
        <w:spacing w:line="360" w:lineRule="auto"/>
        <w:jc w:val="both"/>
        <w:rPr>
          <w:rFonts w:ascii="Arial" w:hAnsi="Arial" w:cs="Arial"/>
          <w:sz w:val="22"/>
          <w:szCs w:val="22"/>
        </w:rPr>
      </w:pPr>
    </w:p>
    <w:p w:rsidR="00473735" w:rsidRPr="001A2BC7" w:rsidRDefault="00473735" w:rsidP="00C049AB">
      <w:pPr>
        <w:spacing w:line="360" w:lineRule="auto"/>
        <w:jc w:val="both"/>
        <w:rPr>
          <w:rFonts w:ascii="Arial" w:hAnsi="Arial" w:cs="Arial"/>
          <w:sz w:val="22"/>
          <w:szCs w:val="22"/>
        </w:rPr>
      </w:pPr>
      <w:r w:rsidRPr="001A2BC7">
        <w:rPr>
          <w:rFonts w:ascii="Arial" w:hAnsi="Arial" w:cs="Arial"/>
          <w:sz w:val="22"/>
          <w:szCs w:val="22"/>
        </w:rPr>
        <w:t>Üniversitemizin akademik personeli kuruluşundan beri titizlikle seçilmekte olup; öğretim üyelerimizin % 66,27’si doktora derecelerini yurt dışındaki saygın üniversitelerden almıştır. Üniversitemizin akademik personel atama ve yükseltmeleri için beklenen asgari ölçütler, web sayfamızda ilan edilmektedir. Akademik personel düzeyimiz güçlü olduğumuz alanlardan biridir.</w:t>
      </w:r>
    </w:p>
    <w:p w:rsidR="00473735" w:rsidRPr="001A2BC7" w:rsidRDefault="00473735" w:rsidP="00EE4D10">
      <w:pPr>
        <w:rPr>
          <w:rFonts w:ascii="Arial" w:hAnsi="Arial" w:cs="Arial"/>
          <w:b/>
          <w:i/>
          <w:sz w:val="22"/>
          <w:szCs w:val="22"/>
        </w:rPr>
      </w:pPr>
    </w:p>
    <w:p w:rsidR="00473735" w:rsidRPr="001A2BC7" w:rsidRDefault="00473735" w:rsidP="00EE4D10">
      <w:pPr>
        <w:rPr>
          <w:rFonts w:ascii="Arial" w:hAnsi="Arial" w:cs="Arial"/>
          <w:b/>
          <w:sz w:val="22"/>
          <w:szCs w:val="22"/>
        </w:rPr>
      </w:pPr>
      <w:r w:rsidRPr="001A2BC7">
        <w:rPr>
          <w:rFonts w:ascii="Arial" w:hAnsi="Arial" w:cs="Arial"/>
          <w:b/>
          <w:i/>
          <w:sz w:val="22"/>
          <w:szCs w:val="22"/>
        </w:rPr>
        <w:t>Öğrenci niteliğinde beklenen düzey:</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Üniversitemize 2012’de giren öğrencilerin Yükseköğretime Geçiş Sınavı (YGS) ve Lisans Yerleştirme Sınavı (LYS) ortalama yerleştirme puanları incelendiğinde; üniversitemize </w:t>
      </w:r>
      <w:r w:rsidRPr="001A2BC7">
        <w:rPr>
          <w:rFonts w:ascii="Arial" w:hAnsi="Arial" w:cs="Arial"/>
          <w:sz w:val="22"/>
          <w:szCs w:val="22"/>
          <w:u w:val="single"/>
        </w:rPr>
        <w:t>ilk 100’den</w:t>
      </w:r>
      <w:r w:rsidRPr="001A2BC7">
        <w:rPr>
          <w:rFonts w:ascii="Arial" w:hAnsi="Arial" w:cs="Arial"/>
          <w:sz w:val="22"/>
          <w:szCs w:val="22"/>
        </w:rPr>
        <w:t xml:space="preserve"> 10, </w:t>
      </w:r>
      <w:r w:rsidRPr="001A2BC7">
        <w:rPr>
          <w:rFonts w:ascii="Arial" w:hAnsi="Arial" w:cs="Arial"/>
          <w:sz w:val="22"/>
          <w:szCs w:val="22"/>
          <w:u w:val="single"/>
        </w:rPr>
        <w:t>ilk 1.000’den</w:t>
      </w:r>
      <w:r w:rsidRPr="001A2BC7">
        <w:rPr>
          <w:rFonts w:ascii="Arial" w:hAnsi="Arial" w:cs="Arial"/>
          <w:sz w:val="22"/>
          <w:szCs w:val="22"/>
        </w:rPr>
        <w:t xml:space="preserve"> 196 kişi gelmiştir. Ayrıca, bölümlerin taban puanlarına bakılarak yapılan incelemelerde de bölümlerimizin ilk üç sırada tercih edildiği görülmektedir. Bu göstergeler öğrenci girdimizin kalitesine işaret etmektedir. Ancak, öğrenci girdisinin niteliğiyle ilgili yıllar bazında sağlıklı bir değerlendirme yapılması, yükseköğretime geçiş sınav sistemindeki ve puan hesaplarındaki değişiklikler nedeniyle mümkün olmamakta, yıllar içinde bir kıyaslama yapmak zorlaşmaktadır. Öğrenci niteliği genel olarak güçlü olduğumuz alanlardan biridir. Ancak, özellikle ilk ve ortaöğretim seviyesinde alınan eğitimle ilgili sorunlar nedeniyle gelen öğrenci niteliğinin yıllar içinde azaldığı gözlemlenmektedir. Bu nedenle öğrenci girdisi, 2012 yılı için “yeterli” olarak değerlendirilmiştir.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lastRenderedPageBreak/>
        <w:t>Lisansüstü programlara kabul edilen öğrencilerin ALES puanları ve lisans mezuniyet not ortalamaları</w:t>
      </w:r>
      <w:r w:rsidRPr="001A2BC7">
        <w:rPr>
          <w:rStyle w:val="DipnotBavurusu"/>
          <w:rFonts w:ascii="Arial" w:hAnsi="Arial" w:cs="Arial"/>
          <w:b/>
          <w:sz w:val="22"/>
          <w:szCs w:val="22"/>
        </w:rPr>
        <w:footnoteReference w:id="1"/>
      </w:r>
      <w:r w:rsidRPr="001A2BC7">
        <w:rPr>
          <w:rFonts w:ascii="Arial" w:hAnsi="Arial" w:cs="Arial"/>
          <w:sz w:val="22"/>
          <w:szCs w:val="22"/>
        </w:rPr>
        <w:t xml:space="preserve"> yüksek lisansta SAY 80,69; EA 77,71; doktorada ise SAY 83,40</w:t>
      </w:r>
      <w:r>
        <w:rPr>
          <w:rFonts w:ascii="Arial" w:hAnsi="Arial" w:cs="Arial"/>
          <w:sz w:val="22"/>
          <w:szCs w:val="22"/>
        </w:rPr>
        <w:t>;</w:t>
      </w:r>
      <w:r w:rsidRPr="001A2BC7">
        <w:rPr>
          <w:rFonts w:ascii="Arial" w:hAnsi="Arial" w:cs="Arial"/>
          <w:sz w:val="22"/>
          <w:szCs w:val="22"/>
        </w:rPr>
        <w:t xml:space="preserve"> Lisans Sonrası Doktorada (LSD) SAY 84,74; doktorada EA 82,52; LSD 89,15’dir. Enstitü Ana Bilim Dalları tarafından </w:t>
      </w:r>
      <w:r w:rsidRPr="001A2BC7">
        <w:rPr>
          <w:rFonts w:ascii="Arial" w:hAnsi="Arial" w:cs="Arial"/>
          <w:i/>
          <w:sz w:val="22"/>
          <w:szCs w:val="22"/>
        </w:rPr>
        <w:t xml:space="preserve">belirlenen başvuru koşullarını </w:t>
      </w:r>
      <w:r w:rsidRPr="001A2BC7">
        <w:rPr>
          <w:rFonts w:ascii="Arial" w:hAnsi="Arial" w:cs="Arial"/>
          <w:sz w:val="22"/>
          <w:szCs w:val="22"/>
        </w:rPr>
        <w:t>sağlayabilen adayların programlara kabul edilme oranı; yüksek lisansta % 63,61; doktorada ise % 69,28 olup en iyi öğrenciler lisansüstü programlara yerleştirilmektedir.</w:t>
      </w:r>
    </w:p>
    <w:p w:rsidR="00473735" w:rsidRPr="001A2BC7" w:rsidRDefault="00473735" w:rsidP="00EE4D10">
      <w:pPr>
        <w:jc w:val="both"/>
        <w:rPr>
          <w:rFonts w:ascii="Arial" w:hAnsi="Arial" w:cs="Arial"/>
          <w:sz w:val="22"/>
          <w:szCs w:val="22"/>
        </w:rPr>
      </w:pPr>
    </w:p>
    <w:p w:rsidR="00473735" w:rsidRPr="001A2BC7" w:rsidRDefault="00473735" w:rsidP="00EE4D10">
      <w:pPr>
        <w:jc w:val="both"/>
        <w:rPr>
          <w:rFonts w:ascii="Arial" w:hAnsi="Arial" w:cs="Arial"/>
          <w:sz w:val="22"/>
          <w:szCs w:val="22"/>
        </w:rPr>
      </w:pPr>
    </w:p>
    <w:p w:rsidR="00473735" w:rsidRPr="001A2BC7" w:rsidRDefault="00473735" w:rsidP="005E7896">
      <w:pPr>
        <w:spacing w:line="360" w:lineRule="auto"/>
        <w:jc w:val="both"/>
        <w:rPr>
          <w:rFonts w:ascii="Arial" w:hAnsi="Arial" w:cs="Arial"/>
          <w:b/>
          <w:i/>
          <w:w w:val="96"/>
          <w:sz w:val="22"/>
          <w:szCs w:val="22"/>
        </w:rPr>
      </w:pPr>
      <w:r w:rsidRPr="001A2BC7">
        <w:rPr>
          <w:rFonts w:ascii="Arial" w:hAnsi="Arial" w:cs="Arial"/>
          <w:b/>
          <w:i/>
          <w:w w:val="96"/>
          <w:sz w:val="22"/>
          <w:szCs w:val="22"/>
        </w:rPr>
        <w:t>Bilgi teknolojileri ve kaynaklarının (bilgisayar, internet, iletişim, kitap, yayın vb.) yeterliliği:</w:t>
      </w:r>
    </w:p>
    <w:p w:rsidR="00473735" w:rsidRPr="001A2BC7" w:rsidRDefault="00473735" w:rsidP="005E7896">
      <w:pPr>
        <w:spacing w:line="360" w:lineRule="auto"/>
        <w:jc w:val="both"/>
        <w:rPr>
          <w:rFonts w:ascii="Arial" w:hAnsi="Arial" w:cs="Arial"/>
          <w:sz w:val="22"/>
          <w:szCs w:val="22"/>
        </w:rPr>
      </w:pPr>
    </w:p>
    <w:p w:rsidR="00473735" w:rsidRPr="001A2BC7" w:rsidRDefault="00473735" w:rsidP="005E7896">
      <w:pPr>
        <w:spacing w:line="360" w:lineRule="auto"/>
        <w:jc w:val="both"/>
        <w:rPr>
          <w:rFonts w:ascii="Arial" w:hAnsi="Arial" w:cs="Arial"/>
          <w:sz w:val="22"/>
          <w:szCs w:val="22"/>
        </w:rPr>
      </w:pPr>
      <w:r w:rsidRPr="001A2BC7">
        <w:rPr>
          <w:rFonts w:ascii="Arial" w:hAnsi="Arial" w:cs="Arial"/>
          <w:sz w:val="22"/>
          <w:szCs w:val="22"/>
        </w:rPr>
        <w:t>Üniversitemizin bilgi teknolojileri ve kaynakları, tüm birimlerimizin ihtiyacını karşılamaktadır. Kütüphanemizde, basılı ve elektronik olarak 53.824</w:t>
      </w:r>
      <w:r w:rsidRPr="001A2BC7">
        <w:rPr>
          <w:sz w:val="20"/>
          <w:szCs w:val="20"/>
        </w:rPr>
        <w:t xml:space="preserve"> </w:t>
      </w:r>
      <w:r w:rsidRPr="001A2BC7">
        <w:rPr>
          <w:rFonts w:ascii="Arial" w:hAnsi="Arial" w:cs="Arial"/>
          <w:sz w:val="22"/>
          <w:szCs w:val="22"/>
        </w:rPr>
        <w:t>yayın takip edilmektedir. Haftalık ortalama 91,40 saat hizmet veren kütüphanemizde; 2012 yılında, 15.349</w:t>
      </w:r>
      <w:r w:rsidRPr="001A2BC7">
        <w:rPr>
          <w:sz w:val="20"/>
          <w:szCs w:val="20"/>
        </w:rPr>
        <w:t xml:space="preserve"> </w:t>
      </w:r>
      <w:r w:rsidRPr="001A2BC7">
        <w:rPr>
          <w:rFonts w:ascii="Arial" w:hAnsi="Arial" w:cs="Arial"/>
          <w:sz w:val="22"/>
          <w:szCs w:val="22"/>
        </w:rPr>
        <w:t xml:space="preserve">yeni kitap alınarak toplam 461.323 kitaba erişilmiştir. Öğrenci başına 18,94 kitap düşmektedir. Şekil </w:t>
      </w:r>
      <w:proofErr w:type="gramStart"/>
      <w:r w:rsidRPr="001A2BC7">
        <w:rPr>
          <w:rFonts w:ascii="Arial" w:hAnsi="Arial" w:cs="Arial"/>
          <w:sz w:val="22"/>
          <w:szCs w:val="22"/>
        </w:rPr>
        <w:t>2.1’de</w:t>
      </w:r>
      <w:proofErr w:type="gramEnd"/>
      <w:r w:rsidRPr="001A2BC7">
        <w:rPr>
          <w:rFonts w:ascii="Arial" w:hAnsi="Arial" w:cs="Arial"/>
          <w:sz w:val="22"/>
          <w:szCs w:val="22"/>
        </w:rPr>
        <w:t xml:space="preserve"> kütüphanede bulunan basılı ve elektronik yayın sayısının yıllar içindeki değişimi görülmektedir.</w:t>
      </w:r>
    </w:p>
    <w:p w:rsidR="00473735" w:rsidRPr="001A2BC7" w:rsidRDefault="00F13ABB" w:rsidP="005E7896">
      <w:pPr>
        <w:spacing w:line="360" w:lineRule="auto"/>
        <w:jc w:val="center"/>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897255</wp:posOffset>
                </wp:positionH>
                <wp:positionV relativeFrom="paragraph">
                  <wp:posOffset>51435</wp:posOffset>
                </wp:positionV>
                <wp:extent cx="4147820" cy="1755775"/>
                <wp:effectExtent l="0" t="0" r="24130" b="15875"/>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7557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65pt;margin-top:4.05pt;width:326.6pt;height:1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" filled="f" strokeweight="1pt"/>
            </w:pict>
          </mc:Fallback>
        </mc:AlternateContent>
      </w:r>
      <w:r>
        <w:rPr>
          <w:rFonts w:ascii="Arial" w:hAnsi="Arial" w:cs="Arial"/>
          <w:noProof/>
          <w:sz w:val="18"/>
          <w:szCs w:val="18"/>
        </w:rPr>
        <w:drawing>
          <wp:inline distT="0" distB="0" distL="0" distR="0">
            <wp:extent cx="3705225" cy="1809750"/>
            <wp:effectExtent l="0" t="0" r="0" b="0"/>
            <wp:docPr id="2"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3735" w:rsidRPr="001A2BC7" w:rsidRDefault="00473735" w:rsidP="005E7896">
      <w:pPr>
        <w:spacing w:line="360" w:lineRule="auto"/>
        <w:jc w:val="center"/>
        <w:rPr>
          <w:rFonts w:ascii="Arial" w:hAnsi="Arial" w:cs="Arial"/>
          <w:sz w:val="22"/>
          <w:szCs w:val="22"/>
        </w:rPr>
      </w:pPr>
      <w:r w:rsidRPr="001A2BC7">
        <w:rPr>
          <w:rFonts w:ascii="Arial" w:hAnsi="Arial" w:cs="Arial"/>
          <w:b/>
          <w:sz w:val="22"/>
          <w:szCs w:val="22"/>
        </w:rPr>
        <w:t xml:space="preserve">Şekil </w:t>
      </w:r>
      <w:proofErr w:type="gramStart"/>
      <w:r w:rsidRPr="001A2BC7">
        <w:rPr>
          <w:rFonts w:ascii="Arial" w:hAnsi="Arial" w:cs="Arial"/>
          <w:b/>
          <w:sz w:val="22"/>
          <w:szCs w:val="22"/>
        </w:rPr>
        <w:t>2.1</w:t>
      </w:r>
      <w:proofErr w:type="gramEnd"/>
      <w:r w:rsidRPr="001A2BC7">
        <w:rPr>
          <w:rFonts w:ascii="Arial" w:hAnsi="Arial" w:cs="Arial"/>
          <w:b/>
          <w:sz w:val="22"/>
          <w:szCs w:val="22"/>
        </w:rPr>
        <w:t>: Kütüphanede bulunan basılı ve elektronik yayın sayısı</w:t>
      </w:r>
    </w:p>
    <w:p w:rsidR="00473735" w:rsidRPr="001A2BC7" w:rsidRDefault="00473735" w:rsidP="005E7896">
      <w:pPr>
        <w:spacing w:line="360" w:lineRule="auto"/>
        <w:jc w:val="both"/>
        <w:rPr>
          <w:rFonts w:ascii="Arial" w:hAnsi="Arial" w:cs="Arial"/>
          <w:sz w:val="22"/>
          <w:szCs w:val="22"/>
        </w:rPr>
      </w:pPr>
    </w:p>
    <w:p w:rsidR="00473735" w:rsidRPr="001A2BC7" w:rsidRDefault="00473735" w:rsidP="005E7896">
      <w:pPr>
        <w:spacing w:line="360" w:lineRule="auto"/>
        <w:jc w:val="both"/>
        <w:rPr>
          <w:rFonts w:ascii="Arial" w:hAnsi="Arial" w:cs="Arial"/>
          <w:b/>
          <w:sz w:val="22"/>
          <w:szCs w:val="22"/>
        </w:rPr>
      </w:pPr>
      <w:r w:rsidRPr="001A2BC7">
        <w:rPr>
          <w:rFonts w:ascii="Arial" w:hAnsi="Arial" w:cs="Arial"/>
          <w:sz w:val="22"/>
          <w:szCs w:val="22"/>
        </w:rPr>
        <w:t xml:space="preserve">Üniversitemizin tüm personeli ve öğrencileri, internet erişimine sahiptir. Bilgi İşlem Daire Başkanlığı tarafından işletilen bilgisayar laboratuvarlarında, her 45 öğrenciye bir bilgisayar, ek olarak Fakültelerin işlettiği bilgisayar laboratuvarları da dikkate alındığında, 2012 yılında her 14 öğrenciye bir bilgisayar düştüğü görülmektedir. Teknolojideki gelişmeler nedeniyle bilgisayarların ucuzlaması ve ulaşılabilir olması ve de taşınabilir bir hale gelmesi sebebiyle; öğrencilerin üniversitenin sunduğu bilgisayar hizmetlerine ihtiyaçları azalmış; buna karşın internete erişim ihtiyacı artmıştır. Bu nedenle tüm yerleşkeyi saran hızlı ve kaliteli bir </w:t>
      </w:r>
      <w:r w:rsidRPr="001A2BC7">
        <w:rPr>
          <w:rFonts w:ascii="Arial" w:hAnsi="Arial" w:cs="Arial"/>
          <w:sz w:val="22"/>
          <w:szCs w:val="22"/>
        </w:rPr>
        <w:lastRenderedPageBreak/>
        <w:t xml:space="preserve">kablosuz internet ağı oluşturulmuştur. Tüm personelimizin tamamen kendi kullanımına açık en az bir bilgisayarı bulunmaktadır. Sahada (iç hizmetler çalışanları gibi) ve atölyelerde çalışan personel için de ortak kullanıma açık bilgisayarlar mevcuttur. Üniversitemiz fiber optik kablo ile yapılmış bir bilgisayar ağıyla internet erişimine sahiptir. Ayrıca, yerleşkemizde kablosuz ağ ile internet erişimi </w:t>
      </w:r>
      <w:r>
        <w:rPr>
          <w:rFonts w:ascii="Arial" w:hAnsi="Arial" w:cs="Arial"/>
          <w:sz w:val="22"/>
          <w:szCs w:val="22"/>
        </w:rPr>
        <w:t xml:space="preserve">de </w:t>
      </w:r>
      <w:r w:rsidRPr="001A2BC7">
        <w:rPr>
          <w:rFonts w:ascii="Arial" w:hAnsi="Arial" w:cs="Arial"/>
          <w:sz w:val="22"/>
          <w:szCs w:val="22"/>
        </w:rPr>
        <w:t xml:space="preserve">sağlanmaktadır. Üniversitemizdeki azami internet bağlantı kullanım kapasitesi 2012 yılında 2GB’a çıkarılmıştır. Kullanım yoğunluğuna bağlı olarak akış </w:t>
      </w:r>
      <w:r>
        <w:rPr>
          <w:rFonts w:ascii="Arial" w:hAnsi="Arial" w:cs="Arial"/>
          <w:sz w:val="22"/>
          <w:szCs w:val="22"/>
        </w:rPr>
        <w:t>miktarı</w:t>
      </w:r>
      <w:r w:rsidRPr="001A2BC7">
        <w:rPr>
          <w:rFonts w:ascii="Arial" w:hAnsi="Arial" w:cs="Arial"/>
          <w:sz w:val="22"/>
          <w:szCs w:val="22"/>
        </w:rPr>
        <w:t xml:space="preserve"> ortalama 557 </w:t>
      </w:r>
      <w:proofErr w:type="spellStart"/>
      <w:r w:rsidRPr="001A2BC7">
        <w:rPr>
          <w:rFonts w:ascii="Arial" w:hAnsi="Arial" w:cs="Arial"/>
          <w:sz w:val="22"/>
          <w:szCs w:val="22"/>
        </w:rPr>
        <w:t>Mbps</w:t>
      </w:r>
      <w:proofErr w:type="spellEnd"/>
      <w:r w:rsidRPr="001A2BC7">
        <w:rPr>
          <w:rFonts w:ascii="Arial" w:hAnsi="Arial" w:cs="Arial"/>
          <w:sz w:val="22"/>
          <w:szCs w:val="22"/>
        </w:rPr>
        <w:t xml:space="preserve"> olarak gerçekleşmiştir.</w:t>
      </w:r>
    </w:p>
    <w:p w:rsidR="00473735" w:rsidRDefault="00473735" w:rsidP="00EE4D10">
      <w:pPr>
        <w:spacing w:line="360" w:lineRule="auto"/>
        <w:jc w:val="both"/>
        <w:rPr>
          <w:rFonts w:ascii="Arial" w:hAnsi="Arial" w:cs="Arial"/>
          <w:b/>
          <w:i/>
          <w:sz w:val="16"/>
          <w:szCs w:val="16"/>
        </w:rPr>
      </w:pPr>
    </w:p>
    <w:p w:rsidR="00473735" w:rsidRPr="001A2BC7" w:rsidRDefault="00473735" w:rsidP="00EE4D10">
      <w:pPr>
        <w:spacing w:line="360" w:lineRule="auto"/>
        <w:jc w:val="both"/>
        <w:rPr>
          <w:rFonts w:ascii="Arial" w:hAnsi="Arial" w:cs="Arial"/>
          <w:b/>
          <w:i/>
          <w:sz w:val="16"/>
          <w:szCs w:val="16"/>
        </w:rPr>
      </w:pPr>
    </w:p>
    <w:p w:rsidR="00473735" w:rsidRPr="001A2BC7" w:rsidRDefault="00473735" w:rsidP="000D0C74">
      <w:pPr>
        <w:spacing w:line="360" w:lineRule="auto"/>
        <w:jc w:val="both"/>
        <w:rPr>
          <w:rFonts w:ascii="Arial" w:hAnsi="Arial" w:cs="Arial"/>
          <w:b/>
          <w:i/>
          <w:sz w:val="22"/>
          <w:szCs w:val="22"/>
        </w:rPr>
      </w:pPr>
      <w:r w:rsidRPr="001A2BC7">
        <w:rPr>
          <w:rFonts w:ascii="Arial" w:hAnsi="Arial" w:cs="Arial"/>
          <w:b/>
          <w:i/>
          <w:sz w:val="22"/>
          <w:szCs w:val="22"/>
        </w:rPr>
        <w:t>İş teknolojilerinin yeterliliği:</w:t>
      </w:r>
    </w:p>
    <w:p w:rsidR="00473735" w:rsidRPr="001A2BC7" w:rsidRDefault="00473735" w:rsidP="000D0C74">
      <w:pPr>
        <w:spacing w:line="360" w:lineRule="auto"/>
        <w:jc w:val="both"/>
        <w:rPr>
          <w:rFonts w:ascii="Arial" w:hAnsi="Arial" w:cs="Arial"/>
          <w:sz w:val="16"/>
          <w:szCs w:val="16"/>
        </w:rPr>
      </w:pPr>
    </w:p>
    <w:p w:rsidR="00473735" w:rsidRPr="001A2BC7" w:rsidRDefault="00473735" w:rsidP="000D0C74">
      <w:pPr>
        <w:spacing w:line="360" w:lineRule="auto"/>
        <w:jc w:val="both"/>
        <w:rPr>
          <w:rFonts w:ascii="Arial" w:hAnsi="Arial" w:cs="Arial"/>
          <w:sz w:val="22"/>
          <w:szCs w:val="22"/>
        </w:rPr>
      </w:pPr>
      <w:r w:rsidRPr="001A2BC7">
        <w:rPr>
          <w:rFonts w:ascii="Arial" w:hAnsi="Arial" w:cs="Arial"/>
          <w:sz w:val="22"/>
          <w:szCs w:val="22"/>
        </w:rPr>
        <w:t>Üniversitemizde iş teknolojileri, genellikle yeterli olmakla birlikte, bazı eğitim ve araştırma laboratuvarlarındaki yetersiz teknolojik altyapı ve teknik personel eksikliğinden dolayı sorunlar yaşanmaktadır. Benzer şekilde bazı idari ve hizmet birimlerimizde de istenilen teknolojik düzeye ulaşılamamıştır. Sorunlar bilinmek ve izlenmekle beraber; kaynak yetersizliği nedeniyle istenilen çözüme ulaşılamamaktadır.</w:t>
      </w:r>
    </w:p>
    <w:p w:rsidR="00473735" w:rsidRPr="001A2BC7" w:rsidRDefault="00473735" w:rsidP="00EE4D10">
      <w:pPr>
        <w:spacing w:line="360" w:lineRule="auto"/>
        <w:jc w:val="both"/>
        <w:rPr>
          <w:rFonts w:ascii="Arial" w:hAnsi="Arial" w:cs="Arial"/>
          <w:b/>
          <w:i/>
          <w:sz w:val="16"/>
          <w:szCs w:val="16"/>
        </w:rPr>
      </w:pPr>
    </w:p>
    <w:p w:rsidR="00473735" w:rsidRPr="001A2BC7" w:rsidRDefault="00473735" w:rsidP="00EE4D10">
      <w:pPr>
        <w:spacing w:line="360" w:lineRule="auto"/>
        <w:jc w:val="both"/>
        <w:rPr>
          <w:rFonts w:ascii="Arial" w:hAnsi="Arial" w:cs="Arial"/>
          <w:b/>
          <w:i/>
          <w:sz w:val="16"/>
          <w:szCs w:val="16"/>
        </w:rPr>
      </w:pPr>
    </w:p>
    <w:p w:rsidR="00473735" w:rsidRPr="001A2BC7" w:rsidRDefault="00473735" w:rsidP="00765BDE">
      <w:pPr>
        <w:spacing w:line="360" w:lineRule="auto"/>
        <w:jc w:val="both"/>
        <w:rPr>
          <w:rFonts w:ascii="Arial" w:hAnsi="Arial" w:cs="Arial"/>
          <w:b/>
          <w:i/>
          <w:sz w:val="22"/>
          <w:szCs w:val="22"/>
        </w:rPr>
      </w:pPr>
      <w:r w:rsidRPr="001A2BC7">
        <w:rPr>
          <w:rFonts w:ascii="Arial" w:hAnsi="Arial" w:cs="Arial"/>
          <w:b/>
          <w:i/>
          <w:sz w:val="22"/>
          <w:szCs w:val="22"/>
        </w:rPr>
        <w:t>İdari personel niteliğinde beklenen düzey:</w:t>
      </w:r>
    </w:p>
    <w:p w:rsidR="00473735" w:rsidRPr="001A2BC7" w:rsidRDefault="00473735" w:rsidP="00765BDE">
      <w:pPr>
        <w:spacing w:line="360" w:lineRule="auto"/>
        <w:jc w:val="both"/>
        <w:rPr>
          <w:rFonts w:ascii="Arial" w:hAnsi="Arial" w:cs="Arial"/>
          <w:sz w:val="16"/>
          <w:szCs w:val="16"/>
        </w:rPr>
      </w:pPr>
    </w:p>
    <w:p w:rsidR="00473735" w:rsidRPr="001A2BC7" w:rsidRDefault="00473735" w:rsidP="00765BDE">
      <w:pPr>
        <w:spacing w:line="360" w:lineRule="auto"/>
        <w:jc w:val="both"/>
        <w:rPr>
          <w:rFonts w:ascii="Arial" w:hAnsi="Arial" w:cs="Arial"/>
          <w:sz w:val="22"/>
          <w:szCs w:val="22"/>
        </w:rPr>
      </w:pPr>
      <w:r w:rsidRPr="001A2BC7">
        <w:rPr>
          <w:rFonts w:ascii="Arial" w:hAnsi="Arial" w:cs="Arial"/>
          <w:sz w:val="22"/>
          <w:szCs w:val="22"/>
        </w:rPr>
        <w:t xml:space="preserve">Son yıllarda idari personel alımında ortaya çıkan kısıtlamalar yüzünden istenilen sayı ve nitelikte idari personel istihdamında sıkıntı yaşanmaktadır. 2012’de üniversitemizde çeşitli kaynaklardan 78 idari personel göreve başlamıştır. İşe yeni alınan personel içinde, üniversite mezunu olanların sayısı artmakla birlikte, yapacakları işe yönelik bilgi ve beceri düzeylerini geliştirebilmeleri için, birimlerimizden iletilen özdeğerlendirme bilgilerine de dayanarak, özellikle İngilizce konusunda, hizmet içi eğitime gerek duyulduğu görülmektedir. Ayrıca, özelleştirme nedeniyle diğer kurumlardan gelen personelin üniversitemize uyum sorunu yaşamamaları ve olumlu katkı yapabilmeleri için </w:t>
      </w:r>
      <w:proofErr w:type="gramStart"/>
      <w:r w:rsidRPr="001A2BC7">
        <w:rPr>
          <w:rFonts w:ascii="Arial" w:hAnsi="Arial" w:cs="Arial"/>
          <w:sz w:val="22"/>
          <w:szCs w:val="22"/>
        </w:rPr>
        <w:t>oryantasyon</w:t>
      </w:r>
      <w:proofErr w:type="gramEnd"/>
      <w:r w:rsidRPr="001A2BC7">
        <w:rPr>
          <w:rFonts w:ascii="Arial" w:hAnsi="Arial" w:cs="Arial"/>
          <w:sz w:val="22"/>
          <w:szCs w:val="22"/>
        </w:rPr>
        <w:t xml:space="preserve"> (uyum/yönlendirme) eğitimi ve hizmet içi eğitimin yararlı olacağı düşünülmektedir.</w:t>
      </w:r>
    </w:p>
    <w:p w:rsidR="00473735" w:rsidRPr="001A2BC7" w:rsidRDefault="00473735" w:rsidP="00EE4D10">
      <w:pPr>
        <w:spacing w:line="360" w:lineRule="auto"/>
        <w:jc w:val="both"/>
        <w:rPr>
          <w:rFonts w:ascii="Arial" w:hAnsi="Arial" w:cs="Arial"/>
          <w:b/>
          <w:i/>
          <w:sz w:val="16"/>
          <w:szCs w:val="16"/>
        </w:rPr>
      </w:pPr>
    </w:p>
    <w:p w:rsidR="00473735" w:rsidRPr="001A2BC7" w:rsidRDefault="00473735" w:rsidP="00EE4D10">
      <w:pPr>
        <w:spacing w:line="360" w:lineRule="auto"/>
        <w:jc w:val="both"/>
        <w:rPr>
          <w:rFonts w:ascii="Arial" w:hAnsi="Arial" w:cs="Arial"/>
          <w:b/>
          <w:i/>
          <w:sz w:val="16"/>
          <w:szCs w:val="16"/>
        </w:rPr>
      </w:pPr>
    </w:p>
    <w:p w:rsidR="00473735" w:rsidRPr="001A2BC7" w:rsidRDefault="00473735" w:rsidP="00256872">
      <w:pPr>
        <w:spacing w:line="360" w:lineRule="auto"/>
        <w:jc w:val="both"/>
        <w:rPr>
          <w:rFonts w:ascii="Arial" w:hAnsi="Arial" w:cs="Arial"/>
          <w:b/>
          <w:i/>
          <w:sz w:val="22"/>
          <w:szCs w:val="22"/>
        </w:rPr>
      </w:pPr>
      <w:r w:rsidRPr="001A2BC7">
        <w:rPr>
          <w:rFonts w:ascii="Arial" w:hAnsi="Arial" w:cs="Arial"/>
          <w:b/>
          <w:i/>
          <w:sz w:val="22"/>
          <w:szCs w:val="22"/>
        </w:rPr>
        <w:t>Fiziksel olanakların yeterliliği:</w:t>
      </w:r>
    </w:p>
    <w:p w:rsidR="00473735" w:rsidRPr="001A2BC7" w:rsidRDefault="00473735" w:rsidP="00256872">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Eğitim binalarımızın toplam alanı 282.727 metrekaredir. Derslik ve laboratuvar alanımız ise 122.657 metrekare olup, öğrenci başına 5,04 metrekare eğitim alanı düşmektedir. 2008 yılında öğrencilerimizin </w:t>
      </w:r>
      <w:r>
        <w:rPr>
          <w:rFonts w:ascii="Arial" w:hAnsi="Arial" w:cs="Arial"/>
          <w:sz w:val="22"/>
          <w:szCs w:val="22"/>
        </w:rPr>
        <w:t>%26,8’i; 2009 yılında %30,20’si;</w:t>
      </w:r>
      <w:r w:rsidRPr="001A2BC7">
        <w:rPr>
          <w:rFonts w:ascii="Arial" w:hAnsi="Arial" w:cs="Arial"/>
          <w:sz w:val="22"/>
          <w:szCs w:val="22"/>
        </w:rPr>
        <w:t xml:space="preserve"> 2010 yılında %28,86’sı</w:t>
      </w:r>
      <w:r>
        <w:rPr>
          <w:rFonts w:ascii="Arial" w:hAnsi="Arial" w:cs="Arial"/>
          <w:sz w:val="22"/>
          <w:szCs w:val="22"/>
        </w:rPr>
        <w:t>;</w:t>
      </w:r>
      <w:r w:rsidRPr="001A2BC7">
        <w:rPr>
          <w:rFonts w:ascii="Arial" w:hAnsi="Arial" w:cs="Arial"/>
          <w:sz w:val="22"/>
          <w:szCs w:val="22"/>
        </w:rPr>
        <w:t xml:space="preserve"> 2011 yılında %29,22’si</w:t>
      </w:r>
      <w:r>
        <w:rPr>
          <w:rFonts w:ascii="Arial" w:hAnsi="Arial" w:cs="Arial"/>
          <w:sz w:val="22"/>
          <w:szCs w:val="22"/>
        </w:rPr>
        <w:t xml:space="preserve"> ve </w:t>
      </w:r>
      <w:r w:rsidRPr="001A2BC7">
        <w:rPr>
          <w:rFonts w:ascii="Arial" w:hAnsi="Arial" w:cs="Arial"/>
          <w:sz w:val="22"/>
          <w:szCs w:val="22"/>
        </w:rPr>
        <w:t>2012</w:t>
      </w:r>
      <w:r>
        <w:rPr>
          <w:rFonts w:ascii="Arial" w:hAnsi="Arial" w:cs="Arial"/>
          <w:sz w:val="22"/>
          <w:szCs w:val="22"/>
        </w:rPr>
        <w:t xml:space="preserve"> yılında da</w:t>
      </w:r>
      <w:r w:rsidRPr="001A2BC7">
        <w:rPr>
          <w:rFonts w:ascii="Arial" w:hAnsi="Arial" w:cs="Arial"/>
          <w:sz w:val="22"/>
          <w:szCs w:val="22"/>
        </w:rPr>
        <w:t xml:space="preserve"> </w:t>
      </w:r>
      <w:r>
        <w:rPr>
          <w:rFonts w:ascii="Arial" w:hAnsi="Arial" w:cs="Arial"/>
          <w:sz w:val="22"/>
          <w:szCs w:val="22"/>
        </w:rPr>
        <w:t>%</w:t>
      </w:r>
      <w:r w:rsidRPr="001A2BC7">
        <w:rPr>
          <w:rFonts w:ascii="Arial" w:hAnsi="Arial" w:cs="Arial"/>
          <w:sz w:val="22"/>
          <w:szCs w:val="22"/>
        </w:rPr>
        <w:t>27,04</w:t>
      </w:r>
      <w:r>
        <w:rPr>
          <w:rFonts w:ascii="Arial" w:hAnsi="Arial" w:cs="Arial"/>
          <w:sz w:val="22"/>
          <w:szCs w:val="22"/>
        </w:rPr>
        <w:t>’ü</w:t>
      </w:r>
      <w:r w:rsidRPr="001A2BC7">
        <w:rPr>
          <w:rFonts w:ascii="Arial" w:hAnsi="Arial" w:cs="Arial"/>
          <w:sz w:val="22"/>
          <w:szCs w:val="22"/>
        </w:rPr>
        <w:t xml:space="preserve"> yurtlarımızda kalmıştır. Ayrıca, üniversitemizde akademik ve idari personelimize tahsis edilmiş 485 adet konut mevcuttur. Üniversitemizin eğitim-öğretim, araştırma ve sosyal etkinlikler için kullanılan fiziksel olanakları genel olarak </w:t>
      </w:r>
      <w:r w:rsidRPr="001A2BC7">
        <w:rPr>
          <w:rFonts w:ascii="Arial" w:hAnsi="Arial" w:cs="Arial"/>
          <w:sz w:val="22"/>
          <w:szCs w:val="22"/>
        </w:rPr>
        <w:lastRenderedPageBreak/>
        <w:t>yeterli bulunmakla birlikte, eskiyen altyapı nedeniyle bakım ve onarım gereksinimleri giderek artmaktadır. 2012 yılında da özellikle eğitim laboratuvarlarındaki bakım onarım ve yenileme çalışmalarına devam edilmiştir. Ancak, günümüzün değişen koşullarında, yeni akademik ve idari birimlerin oluşturulması</w:t>
      </w:r>
      <w:r>
        <w:rPr>
          <w:rFonts w:ascii="Arial" w:hAnsi="Arial" w:cs="Arial"/>
          <w:sz w:val="22"/>
          <w:szCs w:val="22"/>
        </w:rPr>
        <w:t xml:space="preserve"> kaçınılmaz görülmekte, </w:t>
      </w:r>
      <w:r w:rsidRPr="001A2BC7">
        <w:rPr>
          <w:rFonts w:ascii="Arial" w:hAnsi="Arial" w:cs="Arial"/>
          <w:sz w:val="22"/>
          <w:szCs w:val="22"/>
        </w:rPr>
        <w:t>bu değişikliklere uygun fiziksel olanakların</w:t>
      </w:r>
      <w:r>
        <w:rPr>
          <w:rFonts w:ascii="Arial" w:hAnsi="Arial" w:cs="Arial"/>
          <w:sz w:val="22"/>
          <w:szCs w:val="22"/>
        </w:rPr>
        <w:t xml:space="preserve"> ve yerleşke planlamasının, sürdürülebilirlik prensipleri de göz</w:t>
      </w:r>
      <w:r w:rsidR="0052282E">
        <w:rPr>
          <w:rFonts w:ascii="Arial" w:hAnsi="Arial" w:cs="Arial"/>
          <w:sz w:val="22"/>
          <w:szCs w:val="22"/>
        </w:rPr>
        <w:t xml:space="preserve"> </w:t>
      </w:r>
      <w:r>
        <w:rPr>
          <w:rFonts w:ascii="Arial" w:hAnsi="Arial" w:cs="Arial"/>
          <w:sz w:val="22"/>
          <w:szCs w:val="22"/>
        </w:rPr>
        <w:t>önünde bulundurularak,</w:t>
      </w:r>
      <w:r w:rsidRPr="001A2BC7">
        <w:rPr>
          <w:rFonts w:ascii="Arial" w:hAnsi="Arial" w:cs="Arial"/>
          <w:sz w:val="22"/>
          <w:szCs w:val="22"/>
        </w:rPr>
        <w:t xml:space="preserve"> yaratılması gerekmektedir.</w:t>
      </w:r>
      <w:r>
        <w:rPr>
          <w:rFonts w:ascii="Arial" w:hAnsi="Arial" w:cs="Arial"/>
          <w:sz w:val="22"/>
          <w:szCs w:val="22"/>
        </w:rPr>
        <w:t xml:space="preserve"> </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Mali kaynakların yeterliliği:</w:t>
      </w:r>
    </w:p>
    <w:p w:rsidR="00473735" w:rsidRPr="001A2BC7" w:rsidRDefault="00473735" w:rsidP="00EE4D10">
      <w:pPr>
        <w:spacing w:line="360" w:lineRule="auto"/>
        <w:jc w:val="both"/>
        <w:rPr>
          <w:rFonts w:ascii="Arial" w:hAnsi="Arial" w:cs="Arial"/>
          <w:sz w:val="16"/>
          <w:szCs w:val="16"/>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Tablo </w:t>
      </w:r>
      <w:proofErr w:type="gramStart"/>
      <w:r w:rsidRPr="001A2BC7">
        <w:rPr>
          <w:rFonts w:ascii="Arial" w:hAnsi="Arial" w:cs="Arial"/>
          <w:sz w:val="22"/>
          <w:szCs w:val="22"/>
        </w:rPr>
        <w:t>2.1’de</w:t>
      </w:r>
      <w:proofErr w:type="gramEnd"/>
      <w:r w:rsidRPr="001A2BC7">
        <w:rPr>
          <w:rFonts w:ascii="Arial" w:hAnsi="Arial" w:cs="Arial"/>
          <w:sz w:val="22"/>
          <w:szCs w:val="22"/>
        </w:rPr>
        <w:t xml:space="preserve"> üniversite bütçesinin yıllar içindeki değişimi görülmektedir. Bütçe değerleri, gerçekleşen harcamalar esas alınarak hesaplanmıştır.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2.1</w:t>
      </w:r>
      <w:proofErr w:type="gramEnd"/>
      <w:r w:rsidRPr="001A2BC7">
        <w:rPr>
          <w:rFonts w:ascii="Arial" w:hAnsi="Arial" w:cs="Arial"/>
          <w:b/>
          <w:sz w:val="22"/>
          <w:szCs w:val="22"/>
        </w:rPr>
        <w:t>: Üniversite bütçesi gider (gerçekleşen harcama)</w:t>
      </w:r>
    </w:p>
    <w:tbl>
      <w:tblPr>
        <w:tblW w:w="9332" w:type="dxa"/>
        <w:jc w:val="center"/>
        <w:tblInd w:w="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1"/>
        <w:gridCol w:w="583"/>
        <w:gridCol w:w="1163"/>
        <w:gridCol w:w="284"/>
        <w:gridCol w:w="867"/>
        <w:gridCol w:w="927"/>
        <w:gridCol w:w="850"/>
        <w:gridCol w:w="875"/>
        <w:gridCol w:w="851"/>
        <w:gridCol w:w="850"/>
        <w:gridCol w:w="851"/>
        <w:gridCol w:w="850"/>
      </w:tblGrid>
      <w:tr w:rsidR="00473735" w:rsidRPr="001A2BC7" w:rsidTr="00012BF0">
        <w:trPr>
          <w:trHeight w:val="171"/>
          <w:jc w:val="center"/>
        </w:trPr>
        <w:tc>
          <w:tcPr>
            <w:tcW w:w="2127" w:type="dxa"/>
            <w:gridSpan w:val="3"/>
            <w:tcMar>
              <w:left w:w="57" w:type="dxa"/>
              <w:right w:w="57" w:type="dxa"/>
            </w:tcMar>
            <w:vAlign w:val="center"/>
          </w:tcPr>
          <w:p w:rsidR="00473735" w:rsidRPr="001A2BC7" w:rsidRDefault="00473735" w:rsidP="00EE4D10">
            <w:pPr>
              <w:rPr>
                <w:rFonts w:ascii="Arial" w:hAnsi="Arial" w:cs="Arial"/>
                <w:b/>
                <w:sz w:val="12"/>
                <w:szCs w:val="12"/>
              </w:rPr>
            </w:pPr>
            <w:r w:rsidRPr="001A2BC7">
              <w:rPr>
                <w:rFonts w:ascii="Arial" w:hAnsi="Arial" w:cs="Arial"/>
                <w:b/>
                <w:sz w:val="12"/>
                <w:szCs w:val="12"/>
              </w:rPr>
              <w:t>Kalemler</w:t>
            </w:r>
          </w:p>
        </w:tc>
        <w:tc>
          <w:tcPr>
            <w:tcW w:w="284" w:type="dxa"/>
            <w:tcMar>
              <w:left w:w="57" w:type="dxa"/>
              <w:right w:w="57" w:type="dxa"/>
            </w:tcMar>
            <w:vAlign w:val="center"/>
          </w:tcPr>
          <w:p w:rsidR="00473735" w:rsidRPr="001A2BC7" w:rsidRDefault="00473735" w:rsidP="00EE4D10">
            <w:pPr>
              <w:jc w:val="center"/>
              <w:rPr>
                <w:rFonts w:ascii="Arial" w:hAnsi="Arial" w:cs="Arial"/>
                <w:sz w:val="12"/>
                <w:szCs w:val="12"/>
              </w:rPr>
            </w:pPr>
          </w:p>
        </w:tc>
        <w:tc>
          <w:tcPr>
            <w:tcW w:w="867"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2005</w:t>
            </w:r>
          </w:p>
        </w:tc>
        <w:tc>
          <w:tcPr>
            <w:tcW w:w="927" w:type="dxa"/>
            <w:tcMar>
              <w:left w:w="57" w:type="dxa"/>
              <w:right w:w="57" w:type="dxa"/>
            </w:tcMar>
            <w:vAlign w:val="center"/>
          </w:tcPr>
          <w:p w:rsidR="00473735" w:rsidRPr="001A2BC7" w:rsidRDefault="00473735" w:rsidP="00EE4D10">
            <w:pPr>
              <w:jc w:val="center"/>
              <w:rPr>
                <w:rFonts w:ascii="Arial" w:hAnsi="Arial" w:cs="Arial"/>
                <w:b/>
                <w:bCs/>
                <w:sz w:val="12"/>
                <w:szCs w:val="12"/>
              </w:rPr>
            </w:pPr>
            <w:r w:rsidRPr="001A2BC7">
              <w:rPr>
                <w:rFonts w:ascii="Arial" w:hAnsi="Arial" w:cs="Arial"/>
                <w:b/>
                <w:bCs/>
                <w:sz w:val="12"/>
                <w:szCs w:val="12"/>
              </w:rPr>
              <w:t>2006</w:t>
            </w:r>
          </w:p>
        </w:tc>
        <w:tc>
          <w:tcPr>
            <w:tcW w:w="850"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2007</w:t>
            </w:r>
          </w:p>
        </w:tc>
        <w:tc>
          <w:tcPr>
            <w:tcW w:w="875"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2008</w:t>
            </w:r>
          </w:p>
        </w:tc>
        <w:tc>
          <w:tcPr>
            <w:tcW w:w="851" w:type="dxa"/>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2009</w:t>
            </w:r>
          </w:p>
        </w:tc>
        <w:tc>
          <w:tcPr>
            <w:tcW w:w="850" w:type="dxa"/>
            <w:vAlign w:val="center"/>
          </w:tcPr>
          <w:p w:rsidR="00473735" w:rsidRPr="001A2BC7" w:rsidRDefault="00473735" w:rsidP="001E6414">
            <w:pPr>
              <w:jc w:val="center"/>
              <w:rPr>
                <w:rFonts w:ascii="Arial" w:hAnsi="Arial" w:cs="Arial"/>
                <w:b/>
                <w:sz w:val="12"/>
                <w:szCs w:val="12"/>
              </w:rPr>
            </w:pPr>
            <w:r w:rsidRPr="001A2BC7">
              <w:rPr>
                <w:rFonts w:ascii="Arial" w:hAnsi="Arial" w:cs="Arial"/>
                <w:b/>
                <w:sz w:val="12"/>
                <w:szCs w:val="12"/>
              </w:rPr>
              <w:t>2010</w:t>
            </w:r>
          </w:p>
        </w:tc>
        <w:tc>
          <w:tcPr>
            <w:tcW w:w="851" w:type="dxa"/>
            <w:vAlign w:val="center"/>
          </w:tcPr>
          <w:p w:rsidR="00473735" w:rsidRPr="001A2BC7" w:rsidRDefault="00473735" w:rsidP="00D102CD">
            <w:pPr>
              <w:jc w:val="center"/>
              <w:rPr>
                <w:rFonts w:ascii="Arial" w:hAnsi="Arial" w:cs="Arial"/>
                <w:b/>
                <w:sz w:val="12"/>
                <w:szCs w:val="12"/>
              </w:rPr>
            </w:pPr>
            <w:r w:rsidRPr="001A2BC7">
              <w:rPr>
                <w:rFonts w:ascii="Arial" w:hAnsi="Arial" w:cs="Arial"/>
                <w:b/>
                <w:sz w:val="12"/>
                <w:szCs w:val="12"/>
              </w:rPr>
              <w:t>2011</w:t>
            </w:r>
          </w:p>
        </w:tc>
        <w:tc>
          <w:tcPr>
            <w:tcW w:w="850" w:type="dxa"/>
            <w:vAlign w:val="center"/>
          </w:tcPr>
          <w:p w:rsidR="00473735" w:rsidRPr="001A2BC7" w:rsidRDefault="00473735" w:rsidP="00D102CD">
            <w:pPr>
              <w:jc w:val="center"/>
              <w:rPr>
                <w:rFonts w:ascii="Arial" w:hAnsi="Arial" w:cs="Arial"/>
                <w:b/>
                <w:sz w:val="12"/>
                <w:szCs w:val="12"/>
              </w:rPr>
            </w:pPr>
            <w:r w:rsidRPr="001A2BC7">
              <w:rPr>
                <w:rFonts w:ascii="Arial" w:hAnsi="Arial" w:cs="Arial"/>
                <w:b/>
                <w:sz w:val="12"/>
                <w:szCs w:val="12"/>
              </w:rPr>
              <w:t>2012</w:t>
            </w:r>
          </w:p>
        </w:tc>
      </w:tr>
      <w:tr w:rsidR="00473735" w:rsidRPr="001A2BC7" w:rsidTr="00012BF0">
        <w:trPr>
          <w:trHeight w:val="267"/>
          <w:jc w:val="center"/>
        </w:trPr>
        <w:tc>
          <w:tcPr>
            <w:tcW w:w="2127" w:type="dxa"/>
            <w:gridSpan w:val="3"/>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1. Personel giderleri</w:t>
            </w:r>
          </w:p>
        </w:tc>
        <w:tc>
          <w:tcPr>
            <w:tcW w:w="284" w:type="dxa"/>
            <w:vMerge w:val="restart"/>
            <w:tcMar>
              <w:left w:w="57" w:type="dxa"/>
              <w:right w:w="57" w:type="dxa"/>
            </w:tcMar>
            <w:textDirection w:val="btLr"/>
            <w:vAlign w:val="center"/>
          </w:tcPr>
          <w:p w:rsidR="00473735" w:rsidRPr="001A2BC7" w:rsidRDefault="00473735" w:rsidP="00EE4D10">
            <w:pPr>
              <w:ind w:left="113" w:right="113"/>
              <w:jc w:val="center"/>
              <w:rPr>
                <w:rFonts w:ascii="Arial" w:hAnsi="Arial" w:cs="Arial"/>
                <w:sz w:val="12"/>
                <w:szCs w:val="12"/>
              </w:rPr>
            </w:pPr>
            <w:r w:rsidRPr="001A2BC7">
              <w:rPr>
                <w:rFonts w:ascii="Arial" w:hAnsi="Arial" w:cs="Arial"/>
                <w:sz w:val="12"/>
                <w:szCs w:val="12"/>
              </w:rPr>
              <w:t>TL</w:t>
            </w:r>
          </w:p>
        </w:tc>
        <w:tc>
          <w:tcPr>
            <w:tcW w:w="867" w:type="dxa"/>
            <w:vMerge w:val="restart"/>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bCs/>
                <w:sz w:val="12"/>
                <w:szCs w:val="12"/>
              </w:rPr>
              <w:t>83.774.991</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92.221.640</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98.167.000</w:t>
            </w:r>
          </w:p>
        </w:tc>
        <w:tc>
          <w:tcPr>
            <w:tcW w:w="851" w:type="dxa"/>
            <w:vAlign w:val="center"/>
          </w:tcPr>
          <w:p w:rsidR="00473735" w:rsidRPr="001A2BC7" w:rsidRDefault="00473735" w:rsidP="0055663F">
            <w:pPr>
              <w:ind w:left="-107"/>
              <w:jc w:val="right"/>
              <w:rPr>
                <w:rFonts w:ascii="Arial" w:hAnsi="Arial" w:cs="Arial"/>
                <w:sz w:val="12"/>
                <w:szCs w:val="12"/>
              </w:rPr>
            </w:pPr>
            <w:r w:rsidRPr="001A2BC7">
              <w:rPr>
                <w:rFonts w:ascii="Arial" w:hAnsi="Arial" w:cs="Arial"/>
                <w:sz w:val="12"/>
                <w:szCs w:val="12"/>
              </w:rPr>
              <w:t>112.760.574</w:t>
            </w:r>
          </w:p>
        </w:tc>
        <w:tc>
          <w:tcPr>
            <w:tcW w:w="850" w:type="dxa"/>
            <w:vAlign w:val="center"/>
          </w:tcPr>
          <w:p w:rsidR="00473735" w:rsidRPr="001A2BC7" w:rsidRDefault="00473735" w:rsidP="0055663F">
            <w:pPr>
              <w:ind w:left="-107"/>
              <w:jc w:val="right"/>
              <w:rPr>
                <w:rFonts w:ascii="Arial" w:hAnsi="Arial" w:cs="Arial"/>
                <w:sz w:val="12"/>
                <w:szCs w:val="12"/>
              </w:rPr>
            </w:pPr>
            <w:r w:rsidRPr="001A2BC7">
              <w:rPr>
                <w:rFonts w:ascii="Arial" w:hAnsi="Arial" w:cs="Arial"/>
                <w:sz w:val="12"/>
                <w:szCs w:val="12"/>
              </w:rPr>
              <w:t>121.979.193</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139.338.447</w:t>
            </w:r>
          </w:p>
        </w:tc>
        <w:tc>
          <w:tcPr>
            <w:tcW w:w="850" w:type="dxa"/>
            <w:vAlign w:val="center"/>
          </w:tcPr>
          <w:p w:rsidR="00473735" w:rsidRPr="001A2BC7" w:rsidRDefault="00473735" w:rsidP="007B6E87">
            <w:pPr>
              <w:jc w:val="right"/>
              <w:rPr>
                <w:rFonts w:ascii="Arial" w:hAnsi="Arial" w:cs="Arial"/>
                <w:sz w:val="12"/>
                <w:szCs w:val="12"/>
              </w:rPr>
            </w:pPr>
            <w:r w:rsidRPr="001A2BC7">
              <w:rPr>
                <w:rFonts w:ascii="Arial" w:hAnsi="Arial" w:cs="Arial"/>
                <w:sz w:val="12"/>
                <w:szCs w:val="12"/>
              </w:rPr>
              <w:t>158.271.331</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2. Sosyal güvenlik giderleri</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bCs/>
                <w:sz w:val="12"/>
                <w:szCs w:val="12"/>
              </w:rPr>
              <w:t>11.322.264</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12.683.027</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13.185.522</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14.877.595</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23.020.906</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25.047.494</w:t>
            </w:r>
          </w:p>
        </w:tc>
        <w:tc>
          <w:tcPr>
            <w:tcW w:w="850" w:type="dxa"/>
            <w:vAlign w:val="center"/>
          </w:tcPr>
          <w:p w:rsidR="00473735" w:rsidRPr="001A2BC7" w:rsidRDefault="00473735" w:rsidP="007B6E87">
            <w:pPr>
              <w:jc w:val="right"/>
              <w:rPr>
                <w:rFonts w:ascii="Arial" w:hAnsi="Arial" w:cs="Arial"/>
                <w:sz w:val="12"/>
                <w:szCs w:val="12"/>
              </w:rPr>
            </w:pPr>
            <w:r w:rsidRPr="001A2BC7">
              <w:rPr>
                <w:rFonts w:ascii="Arial" w:hAnsi="Arial" w:cs="Arial"/>
                <w:sz w:val="12"/>
                <w:szCs w:val="12"/>
              </w:rPr>
              <w:t>27.546.019</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3. Mal ve hizmet giderleri</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bCs/>
                <w:sz w:val="12"/>
                <w:szCs w:val="12"/>
              </w:rPr>
              <w:t>39.139.854</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38.860.322</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49.517.598</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43.298.074</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46.198.282</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48.612.418</w:t>
            </w:r>
          </w:p>
        </w:tc>
        <w:tc>
          <w:tcPr>
            <w:tcW w:w="850" w:type="dxa"/>
            <w:vAlign w:val="center"/>
          </w:tcPr>
          <w:p w:rsidR="00473735" w:rsidRPr="001A2BC7" w:rsidRDefault="00473735" w:rsidP="007B6E87">
            <w:pPr>
              <w:jc w:val="right"/>
              <w:rPr>
                <w:rFonts w:ascii="Arial" w:hAnsi="Arial" w:cs="Arial"/>
                <w:sz w:val="12"/>
                <w:szCs w:val="12"/>
              </w:rPr>
            </w:pPr>
            <w:r w:rsidRPr="001A2BC7">
              <w:rPr>
                <w:rFonts w:ascii="Arial" w:hAnsi="Arial" w:cs="Arial"/>
                <w:sz w:val="12"/>
                <w:szCs w:val="12"/>
              </w:rPr>
              <w:t>61.298.531</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4. Cari transfer giderleri</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bCs/>
                <w:sz w:val="12"/>
                <w:szCs w:val="12"/>
              </w:rPr>
              <w:t>2.515.848</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4.710.545</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2.584.242</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8.948.667</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9.071.455</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43.573.706</w:t>
            </w:r>
          </w:p>
        </w:tc>
        <w:tc>
          <w:tcPr>
            <w:tcW w:w="850" w:type="dxa"/>
            <w:vAlign w:val="center"/>
          </w:tcPr>
          <w:p w:rsidR="00473735" w:rsidRPr="001A2BC7" w:rsidRDefault="00473735" w:rsidP="007B6E87">
            <w:pPr>
              <w:jc w:val="right"/>
              <w:rPr>
                <w:rFonts w:ascii="Arial" w:hAnsi="Arial" w:cs="Arial"/>
                <w:sz w:val="12"/>
                <w:szCs w:val="12"/>
              </w:rPr>
            </w:pPr>
            <w:r w:rsidRPr="001A2BC7">
              <w:rPr>
                <w:rFonts w:ascii="Arial" w:hAnsi="Arial" w:cs="Arial"/>
                <w:sz w:val="12"/>
                <w:szCs w:val="12"/>
              </w:rPr>
              <w:t>7.446.579</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5. Sermaye giderleri (toplam)</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bCs/>
                <w:sz w:val="12"/>
                <w:szCs w:val="12"/>
              </w:rPr>
              <w:t>29.146.942</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28.418.264</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36.962.408</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22.818.157</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17.685.573</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21.781.691</w:t>
            </w:r>
          </w:p>
        </w:tc>
        <w:tc>
          <w:tcPr>
            <w:tcW w:w="850" w:type="dxa"/>
            <w:vAlign w:val="center"/>
          </w:tcPr>
          <w:p w:rsidR="00473735" w:rsidRPr="001A2BC7" w:rsidRDefault="00473735" w:rsidP="005E4EA4">
            <w:pPr>
              <w:jc w:val="right"/>
              <w:rPr>
                <w:rFonts w:ascii="Arial" w:hAnsi="Arial" w:cs="Arial"/>
                <w:sz w:val="12"/>
                <w:szCs w:val="12"/>
              </w:rPr>
            </w:pPr>
            <w:r w:rsidRPr="001A2BC7">
              <w:rPr>
                <w:rFonts w:ascii="Arial" w:hAnsi="Arial" w:cs="Arial"/>
                <w:sz w:val="12"/>
                <w:szCs w:val="12"/>
              </w:rPr>
              <w:t>36.374.140</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tabs>
                <w:tab w:val="left" w:pos="289"/>
              </w:tabs>
              <w:ind w:firstLine="172"/>
              <w:rPr>
                <w:rFonts w:ascii="Arial" w:hAnsi="Arial" w:cs="Arial"/>
                <w:sz w:val="12"/>
                <w:szCs w:val="12"/>
              </w:rPr>
            </w:pPr>
            <w:r w:rsidRPr="001A2BC7">
              <w:rPr>
                <w:rFonts w:ascii="Arial" w:hAnsi="Arial" w:cs="Arial"/>
                <w:sz w:val="12"/>
                <w:szCs w:val="12"/>
              </w:rPr>
              <w:t>5.1. Eğitim giderleri</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15.238.113</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13.436.731</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16.537.710</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16.338.809</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17.685.573</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21.781.691</w:t>
            </w:r>
          </w:p>
        </w:tc>
        <w:tc>
          <w:tcPr>
            <w:tcW w:w="850" w:type="dxa"/>
            <w:vAlign w:val="center"/>
          </w:tcPr>
          <w:p w:rsidR="00473735" w:rsidRPr="001A2BC7" w:rsidRDefault="00473735" w:rsidP="005E4EA4">
            <w:pPr>
              <w:jc w:val="right"/>
              <w:rPr>
                <w:rFonts w:ascii="Arial" w:hAnsi="Arial" w:cs="Arial"/>
                <w:sz w:val="12"/>
                <w:szCs w:val="12"/>
              </w:rPr>
            </w:pPr>
            <w:r w:rsidRPr="001A2BC7">
              <w:rPr>
                <w:rFonts w:ascii="Arial" w:hAnsi="Arial" w:cs="Arial"/>
                <w:sz w:val="12"/>
                <w:szCs w:val="12"/>
              </w:rPr>
              <w:t>24.044.140</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ind w:left="708" w:hanging="536"/>
              <w:rPr>
                <w:rFonts w:ascii="Arial" w:hAnsi="Arial" w:cs="Arial"/>
                <w:sz w:val="12"/>
                <w:szCs w:val="12"/>
              </w:rPr>
            </w:pPr>
            <w:r w:rsidRPr="001A2BC7">
              <w:rPr>
                <w:rFonts w:ascii="Arial" w:hAnsi="Arial" w:cs="Arial"/>
                <w:sz w:val="12"/>
                <w:szCs w:val="12"/>
              </w:rPr>
              <w:t>5.2. Sağlık giderleri</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164.241</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0</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0</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0</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0</w:t>
            </w:r>
          </w:p>
        </w:tc>
        <w:tc>
          <w:tcPr>
            <w:tcW w:w="851" w:type="dxa"/>
            <w:vAlign w:val="center"/>
          </w:tcPr>
          <w:p w:rsidR="00473735" w:rsidRPr="001A2BC7" w:rsidRDefault="00473735" w:rsidP="007A481C">
            <w:pPr>
              <w:ind w:left="-61"/>
              <w:jc w:val="right"/>
              <w:rPr>
                <w:rFonts w:ascii="Arial" w:hAnsi="Arial" w:cs="Arial"/>
                <w:sz w:val="12"/>
                <w:szCs w:val="12"/>
              </w:rPr>
            </w:pPr>
            <w:r w:rsidRPr="001A2BC7">
              <w:rPr>
                <w:rFonts w:ascii="Arial" w:hAnsi="Arial" w:cs="Arial"/>
                <w:sz w:val="12"/>
                <w:szCs w:val="12"/>
              </w:rPr>
              <w:t>0</w:t>
            </w:r>
          </w:p>
        </w:tc>
        <w:tc>
          <w:tcPr>
            <w:tcW w:w="850" w:type="dxa"/>
            <w:vAlign w:val="center"/>
          </w:tcPr>
          <w:p w:rsidR="00473735" w:rsidRPr="001A2BC7" w:rsidRDefault="00473735" w:rsidP="005E4EA4">
            <w:pPr>
              <w:ind w:left="-61"/>
              <w:jc w:val="right"/>
              <w:rPr>
                <w:rFonts w:ascii="Arial" w:hAnsi="Arial" w:cs="Arial"/>
                <w:sz w:val="12"/>
                <w:szCs w:val="12"/>
              </w:rPr>
            </w:pPr>
            <w:r w:rsidRPr="001A2BC7">
              <w:rPr>
                <w:rFonts w:ascii="Arial" w:hAnsi="Arial" w:cs="Arial"/>
                <w:sz w:val="12"/>
                <w:szCs w:val="12"/>
              </w:rPr>
              <w:t>0</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ind w:left="708" w:hanging="536"/>
              <w:rPr>
                <w:rFonts w:ascii="Arial" w:hAnsi="Arial" w:cs="Arial"/>
                <w:sz w:val="12"/>
                <w:szCs w:val="12"/>
              </w:rPr>
            </w:pPr>
            <w:r w:rsidRPr="001A2BC7">
              <w:rPr>
                <w:rFonts w:ascii="Arial" w:hAnsi="Arial" w:cs="Arial"/>
                <w:sz w:val="12"/>
                <w:szCs w:val="12"/>
              </w:rPr>
              <w:t xml:space="preserve">5.3. </w:t>
            </w:r>
            <w:proofErr w:type="spellStart"/>
            <w:r w:rsidRPr="001A2BC7">
              <w:rPr>
                <w:rFonts w:ascii="Arial" w:hAnsi="Arial" w:cs="Arial"/>
                <w:sz w:val="12"/>
                <w:szCs w:val="12"/>
              </w:rPr>
              <w:t>Tekn</w:t>
            </w:r>
            <w:proofErr w:type="spellEnd"/>
            <w:r w:rsidRPr="001A2BC7">
              <w:rPr>
                <w:rFonts w:ascii="Arial" w:hAnsi="Arial" w:cs="Arial"/>
                <w:sz w:val="12"/>
                <w:szCs w:val="12"/>
              </w:rPr>
              <w:t xml:space="preserve">. </w:t>
            </w:r>
            <w:proofErr w:type="spellStart"/>
            <w:proofErr w:type="gramStart"/>
            <w:r w:rsidRPr="001A2BC7">
              <w:rPr>
                <w:rFonts w:ascii="Arial" w:hAnsi="Arial" w:cs="Arial"/>
                <w:sz w:val="12"/>
                <w:szCs w:val="12"/>
              </w:rPr>
              <w:t>araş</w:t>
            </w:r>
            <w:proofErr w:type="spellEnd"/>
            <w:proofErr w:type="gramEnd"/>
            <w:r w:rsidRPr="001A2BC7">
              <w:rPr>
                <w:rFonts w:ascii="Arial" w:hAnsi="Arial" w:cs="Arial"/>
                <w:sz w:val="12"/>
                <w:szCs w:val="12"/>
              </w:rPr>
              <w:t xml:space="preserve">. </w:t>
            </w:r>
            <w:proofErr w:type="gramStart"/>
            <w:r w:rsidRPr="001A2BC7">
              <w:rPr>
                <w:rFonts w:ascii="Arial" w:hAnsi="Arial" w:cs="Arial"/>
                <w:sz w:val="12"/>
                <w:szCs w:val="12"/>
              </w:rPr>
              <w:t>giderleri</w:t>
            </w:r>
            <w:proofErr w:type="gramEnd"/>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13.464.625</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 xml:space="preserve">14.807.352 </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20.424.698</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6.279.348</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0</w:t>
            </w:r>
          </w:p>
        </w:tc>
        <w:tc>
          <w:tcPr>
            <w:tcW w:w="851" w:type="dxa"/>
            <w:vAlign w:val="center"/>
          </w:tcPr>
          <w:p w:rsidR="00473735" w:rsidRPr="001A2BC7" w:rsidRDefault="00473735" w:rsidP="007A481C">
            <w:pPr>
              <w:ind w:left="-61"/>
              <w:jc w:val="right"/>
              <w:rPr>
                <w:rFonts w:ascii="Arial" w:hAnsi="Arial" w:cs="Arial"/>
                <w:sz w:val="12"/>
                <w:szCs w:val="12"/>
              </w:rPr>
            </w:pPr>
            <w:r w:rsidRPr="001A2BC7">
              <w:rPr>
                <w:rFonts w:ascii="Arial" w:hAnsi="Arial" w:cs="Arial"/>
                <w:sz w:val="12"/>
                <w:szCs w:val="12"/>
              </w:rPr>
              <w:t>0</w:t>
            </w:r>
          </w:p>
        </w:tc>
        <w:tc>
          <w:tcPr>
            <w:tcW w:w="850" w:type="dxa"/>
            <w:vAlign w:val="center"/>
          </w:tcPr>
          <w:p w:rsidR="00473735" w:rsidRPr="001A2BC7" w:rsidRDefault="00473735" w:rsidP="005E4EA4">
            <w:pPr>
              <w:ind w:left="-61"/>
              <w:jc w:val="right"/>
              <w:rPr>
                <w:rFonts w:ascii="Arial" w:hAnsi="Arial" w:cs="Arial"/>
                <w:sz w:val="12"/>
                <w:szCs w:val="12"/>
              </w:rPr>
            </w:pPr>
            <w:r w:rsidRPr="001A2BC7">
              <w:rPr>
                <w:rFonts w:ascii="Arial" w:hAnsi="Arial" w:cs="Arial"/>
                <w:sz w:val="12"/>
                <w:szCs w:val="12"/>
              </w:rPr>
              <w:t>12.330.000</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ind w:left="708" w:hanging="536"/>
              <w:rPr>
                <w:rFonts w:ascii="Arial" w:hAnsi="Arial" w:cs="Arial"/>
                <w:sz w:val="12"/>
                <w:szCs w:val="12"/>
              </w:rPr>
            </w:pPr>
            <w:r w:rsidRPr="001A2BC7">
              <w:rPr>
                <w:rFonts w:ascii="Arial" w:hAnsi="Arial" w:cs="Arial"/>
                <w:sz w:val="12"/>
                <w:szCs w:val="12"/>
              </w:rPr>
              <w:t>5.4. Spor giderleri</w:t>
            </w:r>
          </w:p>
        </w:tc>
        <w:tc>
          <w:tcPr>
            <w:tcW w:w="284" w:type="dxa"/>
            <w:vMerge/>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279.963</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174.181</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0</w:t>
            </w: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200.000</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0</w:t>
            </w:r>
          </w:p>
        </w:tc>
        <w:tc>
          <w:tcPr>
            <w:tcW w:w="851" w:type="dxa"/>
            <w:vAlign w:val="center"/>
          </w:tcPr>
          <w:p w:rsidR="00473735" w:rsidRPr="001A2BC7" w:rsidRDefault="00473735" w:rsidP="007A481C">
            <w:pPr>
              <w:ind w:left="-61"/>
              <w:jc w:val="right"/>
              <w:rPr>
                <w:rFonts w:ascii="Arial" w:hAnsi="Arial" w:cs="Arial"/>
                <w:sz w:val="12"/>
                <w:szCs w:val="12"/>
              </w:rPr>
            </w:pPr>
            <w:r w:rsidRPr="001A2BC7">
              <w:rPr>
                <w:rFonts w:ascii="Arial" w:hAnsi="Arial" w:cs="Arial"/>
                <w:sz w:val="12"/>
                <w:szCs w:val="12"/>
              </w:rPr>
              <w:t>0</w:t>
            </w:r>
          </w:p>
        </w:tc>
        <w:tc>
          <w:tcPr>
            <w:tcW w:w="850" w:type="dxa"/>
            <w:vAlign w:val="center"/>
          </w:tcPr>
          <w:p w:rsidR="00473735" w:rsidRPr="001A2BC7" w:rsidRDefault="00473735" w:rsidP="005E4EA4">
            <w:pPr>
              <w:ind w:left="-61"/>
              <w:jc w:val="right"/>
              <w:rPr>
                <w:rFonts w:ascii="Arial" w:hAnsi="Arial" w:cs="Arial"/>
                <w:sz w:val="12"/>
                <w:szCs w:val="12"/>
              </w:rPr>
            </w:pPr>
            <w:r w:rsidRPr="001A2BC7">
              <w:rPr>
                <w:rFonts w:ascii="Arial" w:hAnsi="Arial" w:cs="Arial"/>
                <w:sz w:val="12"/>
                <w:szCs w:val="12"/>
              </w:rPr>
              <w:t>0</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rPr>
                <w:rFonts w:ascii="Arial" w:hAnsi="Arial" w:cs="Arial"/>
                <w:b/>
                <w:sz w:val="12"/>
                <w:szCs w:val="12"/>
              </w:rPr>
            </w:pPr>
            <w:r w:rsidRPr="001A2BC7">
              <w:rPr>
                <w:rFonts w:ascii="Arial" w:hAnsi="Arial" w:cs="Arial"/>
                <w:b/>
                <w:sz w:val="12"/>
                <w:szCs w:val="12"/>
              </w:rPr>
              <w:t>Sermaye transfer</w:t>
            </w:r>
          </w:p>
        </w:tc>
        <w:tc>
          <w:tcPr>
            <w:tcW w:w="284" w:type="dxa"/>
            <w:vMerge/>
            <w:tcMar>
              <w:left w:w="57" w:type="dxa"/>
              <w:right w:w="57" w:type="dxa"/>
            </w:tcMar>
            <w:vAlign w:val="center"/>
          </w:tcPr>
          <w:p w:rsidR="00473735" w:rsidRPr="001A2BC7" w:rsidRDefault="00473735" w:rsidP="00EE4D10">
            <w:pPr>
              <w:rPr>
                <w:rFonts w:ascii="Arial" w:hAnsi="Arial" w:cs="Arial"/>
                <w:b/>
                <w:sz w:val="12"/>
                <w:szCs w:val="12"/>
              </w:rPr>
            </w:pPr>
          </w:p>
        </w:tc>
        <w:tc>
          <w:tcPr>
            <w:tcW w:w="867" w:type="dxa"/>
            <w:tcMar>
              <w:left w:w="57" w:type="dxa"/>
              <w:right w:w="57" w:type="dxa"/>
            </w:tcMar>
            <w:vAlign w:val="center"/>
          </w:tcPr>
          <w:p w:rsidR="00473735" w:rsidRPr="001A2BC7" w:rsidRDefault="00473735" w:rsidP="00EE4D10">
            <w:pPr>
              <w:jc w:val="right"/>
              <w:rPr>
                <w:rFonts w:ascii="Arial" w:hAnsi="Arial" w:cs="Arial"/>
                <w:b/>
                <w:sz w:val="12"/>
                <w:szCs w:val="12"/>
              </w:rPr>
            </w:pPr>
          </w:p>
        </w:tc>
        <w:tc>
          <w:tcPr>
            <w:tcW w:w="927" w:type="dxa"/>
            <w:tcMar>
              <w:left w:w="57" w:type="dxa"/>
              <w:right w:w="57" w:type="dxa"/>
            </w:tcMar>
            <w:vAlign w:val="center"/>
          </w:tcPr>
          <w:p w:rsidR="00473735" w:rsidRPr="001A2BC7" w:rsidRDefault="00473735" w:rsidP="00EE4D10">
            <w:pPr>
              <w:jc w:val="right"/>
              <w:rPr>
                <w:rFonts w:ascii="Arial" w:hAnsi="Arial" w:cs="Arial"/>
                <w:b/>
                <w:bCs/>
                <w:sz w:val="12"/>
                <w:szCs w:val="12"/>
              </w:rPr>
            </w:pPr>
          </w:p>
        </w:tc>
        <w:tc>
          <w:tcPr>
            <w:tcW w:w="850" w:type="dxa"/>
            <w:tcMar>
              <w:left w:w="57" w:type="dxa"/>
              <w:right w:w="57" w:type="dxa"/>
            </w:tcMar>
            <w:vAlign w:val="center"/>
          </w:tcPr>
          <w:p w:rsidR="00473735" w:rsidRPr="001A2BC7" w:rsidRDefault="00473735" w:rsidP="00EE4D10">
            <w:pPr>
              <w:jc w:val="right"/>
              <w:rPr>
                <w:rFonts w:ascii="Arial" w:hAnsi="Arial" w:cs="Arial"/>
                <w:b/>
                <w:sz w:val="12"/>
                <w:szCs w:val="12"/>
              </w:rPr>
            </w:pPr>
          </w:p>
        </w:tc>
        <w:tc>
          <w:tcPr>
            <w:tcW w:w="875" w:type="dxa"/>
            <w:tcMar>
              <w:left w:w="57" w:type="dxa"/>
              <w:right w:w="57" w:type="dxa"/>
            </w:tcMar>
            <w:vAlign w:val="center"/>
          </w:tcPr>
          <w:p w:rsidR="00473735" w:rsidRPr="001A2BC7" w:rsidRDefault="00473735" w:rsidP="00EE4D10">
            <w:pPr>
              <w:jc w:val="right"/>
              <w:rPr>
                <w:rFonts w:ascii="Arial" w:hAnsi="Arial" w:cs="Arial"/>
                <w:b/>
                <w:sz w:val="12"/>
                <w:szCs w:val="12"/>
              </w:rPr>
            </w:pPr>
          </w:p>
        </w:tc>
        <w:tc>
          <w:tcPr>
            <w:tcW w:w="851"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21.500.000</w:t>
            </w:r>
          </w:p>
        </w:tc>
        <w:tc>
          <w:tcPr>
            <w:tcW w:w="850" w:type="dxa"/>
            <w:vAlign w:val="center"/>
          </w:tcPr>
          <w:p w:rsidR="00473735" w:rsidRPr="001A2BC7" w:rsidRDefault="00473735" w:rsidP="0055663F">
            <w:pPr>
              <w:ind w:left="-61"/>
              <w:jc w:val="right"/>
              <w:rPr>
                <w:rFonts w:ascii="Arial" w:hAnsi="Arial" w:cs="Arial"/>
                <w:sz w:val="12"/>
                <w:szCs w:val="12"/>
              </w:rPr>
            </w:pPr>
            <w:r w:rsidRPr="001A2BC7">
              <w:rPr>
                <w:rFonts w:ascii="Arial" w:hAnsi="Arial" w:cs="Arial"/>
                <w:sz w:val="12"/>
                <w:szCs w:val="12"/>
              </w:rPr>
              <w:t>21.110.000</w:t>
            </w:r>
          </w:p>
        </w:tc>
        <w:tc>
          <w:tcPr>
            <w:tcW w:w="851" w:type="dxa"/>
            <w:vAlign w:val="center"/>
          </w:tcPr>
          <w:p w:rsidR="00473735" w:rsidRPr="001A2BC7" w:rsidRDefault="00473735" w:rsidP="009C133B">
            <w:pPr>
              <w:jc w:val="right"/>
              <w:rPr>
                <w:rFonts w:ascii="Arial" w:hAnsi="Arial" w:cs="Arial"/>
                <w:sz w:val="12"/>
                <w:szCs w:val="12"/>
              </w:rPr>
            </w:pPr>
            <w:r w:rsidRPr="001A2BC7">
              <w:rPr>
                <w:rFonts w:ascii="Arial" w:hAnsi="Arial" w:cs="Arial"/>
                <w:sz w:val="12"/>
                <w:szCs w:val="12"/>
              </w:rPr>
              <w:t>10.040.000</w:t>
            </w:r>
          </w:p>
        </w:tc>
        <w:tc>
          <w:tcPr>
            <w:tcW w:w="850" w:type="dxa"/>
            <w:vAlign w:val="center"/>
          </w:tcPr>
          <w:p w:rsidR="00473735" w:rsidRPr="001A2BC7" w:rsidRDefault="00473735" w:rsidP="005E4EA4">
            <w:pPr>
              <w:jc w:val="right"/>
              <w:rPr>
                <w:rFonts w:ascii="Arial" w:hAnsi="Arial" w:cs="Arial"/>
                <w:sz w:val="12"/>
                <w:szCs w:val="12"/>
              </w:rPr>
            </w:pPr>
            <w:r w:rsidRPr="001A2BC7">
              <w:rPr>
                <w:rFonts w:ascii="Arial" w:hAnsi="Arial" w:cs="Arial"/>
                <w:sz w:val="12"/>
                <w:szCs w:val="12"/>
              </w:rPr>
              <w:t>0</w:t>
            </w:r>
          </w:p>
        </w:tc>
      </w:tr>
      <w:tr w:rsidR="00473735" w:rsidRPr="001A2BC7" w:rsidTr="00012BF0">
        <w:trPr>
          <w:trHeight w:val="268"/>
          <w:jc w:val="center"/>
        </w:trPr>
        <w:tc>
          <w:tcPr>
            <w:tcW w:w="2127" w:type="dxa"/>
            <w:gridSpan w:val="3"/>
            <w:tcMar>
              <w:left w:w="57" w:type="dxa"/>
              <w:right w:w="57" w:type="dxa"/>
            </w:tcMar>
            <w:vAlign w:val="center"/>
          </w:tcPr>
          <w:p w:rsidR="00473735" w:rsidRPr="001A2BC7" w:rsidRDefault="00473735" w:rsidP="00EE4D10">
            <w:pPr>
              <w:rPr>
                <w:rFonts w:ascii="Arial" w:hAnsi="Arial" w:cs="Arial"/>
                <w:b/>
                <w:sz w:val="12"/>
                <w:szCs w:val="12"/>
              </w:rPr>
            </w:pPr>
            <w:bookmarkStart w:id="5" w:name="OLE_LINK1"/>
            <w:bookmarkStart w:id="6" w:name="OLE_LINK4"/>
            <w:r w:rsidRPr="001A2BC7">
              <w:rPr>
                <w:rFonts w:ascii="Arial" w:hAnsi="Arial" w:cs="Arial"/>
                <w:b/>
                <w:sz w:val="12"/>
                <w:szCs w:val="12"/>
              </w:rPr>
              <w:t>Toplam bütçe (harcama)</w:t>
            </w:r>
          </w:p>
        </w:tc>
        <w:tc>
          <w:tcPr>
            <w:tcW w:w="284" w:type="dxa"/>
            <w:vMerge/>
            <w:tcMar>
              <w:left w:w="57" w:type="dxa"/>
              <w:right w:w="57" w:type="dxa"/>
            </w:tcMar>
            <w:vAlign w:val="center"/>
          </w:tcPr>
          <w:p w:rsidR="00473735" w:rsidRPr="001A2BC7" w:rsidRDefault="00473735" w:rsidP="00EE4D10">
            <w:pPr>
              <w:rPr>
                <w:rFonts w:ascii="Arial" w:hAnsi="Arial" w:cs="Arial"/>
                <w:b/>
                <w:sz w:val="12"/>
                <w:szCs w:val="12"/>
              </w:rPr>
            </w:pPr>
          </w:p>
        </w:tc>
        <w:tc>
          <w:tcPr>
            <w:tcW w:w="867" w:type="dxa"/>
            <w:tcMar>
              <w:left w:w="57" w:type="dxa"/>
              <w:right w:w="57" w:type="dxa"/>
            </w:tcMar>
            <w:vAlign w:val="center"/>
          </w:tcPr>
          <w:p w:rsidR="00473735" w:rsidRPr="001A2BC7" w:rsidRDefault="00473735" w:rsidP="00EE4D10">
            <w:pPr>
              <w:jc w:val="right"/>
              <w:rPr>
                <w:rFonts w:ascii="Arial" w:hAnsi="Arial" w:cs="Arial"/>
                <w:b/>
                <w:sz w:val="12"/>
                <w:szCs w:val="12"/>
              </w:rPr>
            </w:pPr>
            <w:r w:rsidRPr="001A2BC7">
              <w:rPr>
                <w:rFonts w:ascii="Arial" w:hAnsi="Arial" w:cs="Arial"/>
                <w:b/>
                <w:sz w:val="12"/>
                <w:szCs w:val="12"/>
              </w:rPr>
              <w:t>176.725.890</w:t>
            </w:r>
          </w:p>
        </w:tc>
        <w:tc>
          <w:tcPr>
            <w:tcW w:w="927" w:type="dxa"/>
            <w:tcMar>
              <w:left w:w="57" w:type="dxa"/>
              <w:right w:w="57" w:type="dxa"/>
            </w:tcMar>
            <w:vAlign w:val="center"/>
          </w:tcPr>
          <w:p w:rsidR="00473735" w:rsidRPr="001A2BC7" w:rsidRDefault="00473735" w:rsidP="00EE4D10">
            <w:pPr>
              <w:jc w:val="right"/>
              <w:rPr>
                <w:rFonts w:ascii="Arial" w:hAnsi="Arial" w:cs="Arial"/>
                <w:b/>
                <w:sz w:val="12"/>
                <w:szCs w:val="12"/>
              </w:rPr>
            </w:pPr>
            <w:r w:rsidRPr="001A2BC7">
              <w:rPr>
                <w:rFonts w:ascii="Arial" w:hAnsi="Arial" w:cs="Arial"/>
                <w:b/>
                <w:bCs/>
                <w:sz w:val="12"/>
                <w:szCs w:val="12"/>
              </w:rPr>
              <w:t>165.899.899</w:t>
            </w:r>
          </w:p>
        </w:tc>
        <w:tc>
          <w:tcPr>
            <w:tcW w:w="850" w:type="dxa"/>
            <w:tcMar>
              <w:left w:w="57" w:type="dxa"/>
              <w:right w:w="57" w:type="dxa"/>
            </w:tcMar>
            <w:vAlign w:val="center"/>
          </w:tcPr>
          <w:p w:rsidR="00473735" w:rsidRPr="001A2BC7" w:rsidRDefault="00473735" w:rsidP="00EE4D10">
            <w:pPr>
              <w:jc w:val="right"/>
              <w:rPr>
                <w:rFonts w:ascii="Arial" w:hAnsi="Arial" w:cs="Arial"/>
                <w:b/>
                <w:sz w:val="12"/>
                <w:szCs w:val="12"/>
              </w:rPr>
            </w:pPr>
            <w:r w:rsidRPr="001A2BC7">
              <w:rPr>
                <w:rFonts w:ascii="Arial" w:hAnsi="Arial" w:cs="Arial"/>
                <w:b/>
                <w:sz w:val="12"/>
                <w:szCs w:val="12"/>
              </w:rPr>
              <w:t>176.893.798</w:t>
            </w:r>
          </w:p>
        </w:tc>
        <w:tc>
          <w:tcPr>
            <w:tcW w:w="875" w:type="dxa"/>
            <w:tcMar>
              <w:left w:w="57" w:type="dxa"/>
              <w:right w:w="57" w:type="dxa"/>
            </w:tcMar>
            <w:vAlign w:val="center"/>
          </w:tcPr>
          <w:p w:rsidR="00473735" w:rsidRPr="001A2BC7" w:rsidRDefault="00473735" w:rsidP="00EE4D10">
            <w:pPr>
              <w:jc w:val="right"/>
              <w:rPr>
                <w:rFonts w:ascii="Arial" w:hAnsi="Arial" w:cs="Arial"/>
                <w:b/>
                <w:sz w:val="12"/>
                <w:szCs w:val="12"/>
              </w:rPr>
            </w:pPr>
            <w:r w:rsidRPr="001A2BC7">
              <w:rPr>
                <w:rFonts w:ascii="Arial" w:hAnsi="Arial" w:cs="Arial"/>
                <w:b/>
                <w:sz w:val="12"/>
                <w:szCs w:val="12"/>
              </w:rPr>
              <w:t>200.416.769</w:t>
            </w:r>
          </w:p>
        </w:tc>
        <w:tc>
          <w:tcPr>
            <w:tcW w:w="851" w:type="dxa"/>
            <w:vAlign w:val="center"/>
          </w:tcPr>
          <w:p w:rsidR="00473735" w:rsidRPr="001A2BC7" w:rsidRDefault="00473735" w:rsidP="0055663F">
            <w:pPr>
              <w:ind w:left="-107"/>
              <w:jc w:val="right"/>
              <w:rPr>
                <w:rFonts w:ascii="Arial" w:hAnsi="Arial" w:cs="Arial"/>
                <w:b/>
                <w:sz w:val="12"/>
                <w:szCs w:val="12"/>
              </w:rPr>
            </w:pPr>
            <w:r w:rsidRPr="001A2BC7">
              <w:rPr>
                <w:rFonts w:ascii="Arial" w:hAnsi="Arial" w:cs="Arial"/>
                <w:b/>
                <w:sz w:val="12"/>
                <w:szCs w:val="12"/>
              </w:rPr>
              <w:t>224.203.067</w:t>
            </w:r>
          </w:p>
        </w:tc>
        <w:tc>
          <w:tcPr>
            <w:tcW w:w="850" w:type="dxa"/>
            <w:vAlign w:val="center"/>
          </w:tcPr>
          <w:p w:rsidR="00473735" w:rsidRPr="001A2BC7" w:rsidRDefault="00473735" w:rsidP="0055663F">
            <w:pPr>
              <w:ind w:left="-107"/>
              <w:jc w:val="right"/>
              <w:rPr>
                <w:rFonts w:ascii="Arial" w:hAnsi="Arial" w:cs="Arial"/>
                <w:b/>
                <w:sz w:val="12"/>
                <w:szCs w:val="12"/>
              </w:rPr>
            </w:pPr>
            <w:r w:rsidRPr="001A2BC7">
              <w:rPr>
                <w:rFonts w:ascii="Arial" w:hAnsi="Arial" w:cs="Arial"/>
                <w:b/>
                <w:sz w:val="12"/>
                <w:szCs w:val="12"/>
              </w:rPr>
              <w:t>239.443.075</w:t>
            </w:r>
          </w:p>
        </w:tc>
        <w:tc>
          <w:tcPr>
            <w:tcW w:w="851" w:type="dxa"/>
            <w:vAlign w:val="center"/>
          </w:tcPr>
          <w:p w:rsidR="00473735" w:rsidRPr="001A2BC7" w:rsidRDefault="00473735" w:rsidP="009C133B">
            <w:pPr>
              <w:jc w:val="right"/>
              <w:rPr>
                <w:rFonts w:ascii="Arial" w:hAnsi="Arial" w:cs="Arial"/>
                <w:b/>
                <w:sz w:val="12"/>
                <w:szCs w:val="12"/>
              </w:rPr>
            </w:pPr>
            <w:r w:rsidRPr="001A2BC7">
              <w:rPr>
                <w:rFonts w:ascii="Arial" w:hAnsi="Arial" w:cs="Arial"/>
                <w:b/>
                <w:sz w:val="12"/>
                <w:szCs w:val="12"/>
              </w:rPr>
              <w:t>288.393.757</w:t>
            </w:r>
          </w:p>
        </w:tc>
        <w:tc>
          <w:tcPr>
            <w:tcW w:w="850" w:type="dxa"/>
            <w:vAlign w:val="center"/>
          </w:tcPr>
          <w:p w:rsidR="00473735" w:rsidRPr="001A2BC7" w:rsidRDefault="00473735" w:rsidP="005E4EA4">
            <w:pPr>
              <w:jc w:val="right"/>
              <w:rPr>
                <w:rFonts w:ascii="Arial" w:hAnsi="Arial" w:cs="Arial"/>
                <w:b/>
                <w:sz w:val="12"/>
                <w:szCs w:val="12"/>
              </w:rPr>
            </w:pPr>
            <w:r w:rsidRPr="001A2BC7">
              <w:rPr>
                <w:rFonts w:ascii="Arial" w:hAnsi="Arial" w:cs="Arial"/>
                <w:b/>
                <w:sz w:val="12"/>
                <w:szCs w:val="12"/>
              </w:rPr>
              <w:t>290.936.600</w:t>
            </w:r>
          </w:p>
        </w:tc>
      </w:tr>
      <w:tr w:rsidR="00473735" w:rsidRPr="001A2BC7" w:rsidTr="00012BF0">
        <w:trPr>
          <w:trHeight w:val="88"/>
          <w:jc w:val="center"/>
        </w:trPr>
        <w:tc>
          <w:tcPr>
            <w:tcW w:w="5930" w:type="dxa"/>
            <w:gridSpan w:val="8"/>
            <w:shd w:val="clear" w:color="auto" w:fill="E0E0E0"/>
            <w:tcMar>
              <w:left w:w="57" w:type="dxa"/>
              <w:right w:w="57" w:type="dxa"/>
            </w:tcMar>
            <w:vAlign w:val="center"/>
          </w:tcPr>
          <w:p w:rsidR="00473735" w:rsidRPr="001A2BC7" w:rsidRDefault="00473735" w:rsidP="00EE4D10">
            <w:pPr>
              <w:jc w:val="right"/>
              <w:rPr>
                <w:rFonts w:ascii="Arial" w:hAnsi="Arial" w:cs="Arial"/>
                <w:b/>
                <w:sz w:val="12"/>
                <w:szCs w:val="12"/>
              </w:rPr>
            </w:pPr>
          </w:p>
        </w:tc>
        <w:tc>
          <w:tcPr>
            <w:tcW w:w="851" w:type="dxa"/>
            <w:shd w:val="clear" w:color="auto" w:fill="E0E0E0"/>
          </w:tcPr>
          <w:p w:rsidR="00473735" w:rsidRPr="001A2BC7" w:rsidRDefault="00473735" w:rsidP="00EE4D10">
            <w:pPr>
              <w:jc w:val="right"/>
              <w:rPr>
                <w:rFonts w:ascii="Arial" w:hAnsi="Arial" w:cs="Arial"/>
                <w:b/>
                <w:sz w:val="12"/>
                <w:szCs w:val="12"/>
              </w:rPr>
            </w:pPr>
          </w:p>
        </w:tc>
        <w:tc>
          <w:tcPr>
            <w:tcW w:w="850" w:type="dxa"/>
            <w:shd w:val="clear" w:color="auto" w:fill="E0E0E0"/>
          </w:tcPr>
          <w:p w:rsidR="00473735" w:rsidRPr="001A2BC7" w:rsidRDefault="00473735" w:rsidP="00EE4D10">
            <w:pPr>
              <w:jc w:val="right"/>
              <w:rPr>
                <w:rFonts w:ascii="Arial" w:hAnsi="Arial" w:cs="Arial"/>
                <w:b/>
                <w:sz w:val="12"/>
                <w:szCs w:val="12"/>
              </w:rPr>
            </w:pPr>
          </w:p>
        </w:tc>
        <w:tc>
          <w:tcPr>
            <w:tcW w:w="851" w:type="dxa"/>
            <w:shd w:val="clear" w:color="auto" w:fill="E0E0E0"/>
            <w:vAlign w:val="center"/>
          </w:tcPr>
          <w:p w:rsidR="00473735" w:rsidRPr="001A2BC7" w:rsidRDefault="00473735" w:rsidP="009C133B">
            <w:pPr>
              <w:jc w:val="right"/>
              <w:rPr>
                <w:rFonts w:ascii="Arial" w:hAnsi="Arial" w:cs="Arial"/>
                <w:b/>
                <w:sz w:val="12"/>
                <w:szCs w:val="12"/>
              </w:rPr>
            </w:pPr>
          </w:p>
        </w:tc>
        <w:tc>
          <w:tcPr>
            <w:tcW w:w="850" w:type="dxa"/>
            <w:shd w:val="clear" w:color="auto" w:fill="E0E0E0"/>
            <w:vAlign w:val="center"/>
          </w:tcPr>
          <w:p w:rsidR="00473735" w:rsidRPr="001A2BC7" w:rsidRDefault="00473735" w:rsidP="005E4EA4">
            <w:pPr>
              <w:jc w:val="right"/>
              <w:rPr>
                <w:rFonts w:ascii="Arial" w:hAnsi="Arial" w:cs="Arial"/>
                <w:b/>
                <w:sz w:val="12"/>
                <w:szCs w:val="12"/>
              </w:rPr>
            </w:pPr>
          </w:p>
        </w:tc>
      </w:tr>
      <w:bookmarkEnd w:id="5"/>
      <w:bookmarkEnd w:id="6"/>
      <w:tr w:rsidR="00473735" w:rsidRPr="001A2BC7" w:rsidTr="00012BF0">
        <w:trPr>
          <w:trHeight w:val="252"/>
          <w:jc w:val="center"/>
        </w:trPr>
        <w:tc>
          <w:tcPr>
            <w:tcW w:w="964" w:type="dxa"/>
            <w:gridSpan w:val="2"/>
            <w:tcBorders>
              <w:right w:val="single" w:sz="24" w:space="0" w:color="auto"/>
            </w:tcBorders>
            <w:tcMar>
              <w:left w:w="57" w:type="dxa"/>
              <w:right w:w="57" w:type="dxa"/>
            </w:tcMar>
          </w:tcPr>
          <w:p w:rsidR="00473735" w:rsidRPr="001A2BC7" w:rsidRDefault="00473735" w:rsidP="00EE4D10">
            <w:pPr>
              <w:jc w:val="center"/>
              <w:rPr>
                <w:rFonts w:ascii="Arial" w:hAnsi="Arial" w:cs="Arial"/>
                <w:sz w:val="12"/>
                <w:szCs w:val="12"/>
              </w:rPr>
            </w:pPr>
            <w:r w:rsidRPr="001A2BC7">
              <w:rPr>
                <w:rFonts w:ascii="Arial" w:hAnsi="Arial" w:cs="Arial"/>
                <w:sz w:val="12"/>
                <w:szCs w:val="12"/>
              </w:rPr>
              <w:t>Enflasyon (TÜFE)</w:t>
            </w:r>
          </w:p>
        </w:tc>
        <w:tc>
          <w:tcPr>
            <w:tcW w:w="1447" w:type="dxa"/>
            <w:gridSpan w:val="2"/>
            <w:tcBorders>
              <w:left w:val="single" w:sz="24" w:space="0" w:color="auto"/>
            </w:tcBorders>
            <w:tcMar>
              <w:left w:w="57" w:type="dxa"/>
              <w:right w:w="57" w:type="dxa"/>
            </w:tcMar>
          </w:tcPr>
          <w:p w:rsidR="00473735" w:rsidRPr="001A2BC7" w:rsidRDefault="00473735" w:rsidP="00EE4D10">
            <w:pPr>
              <w:rPr>
                <w:rFonts w:ascii="Arial" w:hAnsi="Arial" w:cs="Arial"/>
                <w:sz w:val="12"/>
                <w:szCs w:val="12"/>
              </w:rPr>
            </w:pPr>
          </w:p>
        </w:tc>
        <w:tc>
          <w:tcPr>
            <w:tcW w:w="867"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2005</w:t>
            </w:r>
          </w:p>
        </w:tc>
        <w:tc>
          <w:tcPr>
            <w:tcW w:w="927"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2006</w:t>
            </w:r>
          </w:p>
        </w:tc>
        <w:tc>
          <w:tcPr>
            <w:tcW w:w="850"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2007</w:t>
            </w:r>
          </w:p>
        </w:tc>
        <w:tc>
          <w:tcPr>
            <w:tcW w:w="875" w:type="dxa"/>
            <w:tcMar>
              <w:left w:w="57" w:type="dxa"/>
              <w:right w:w="57" w:type="dxa"/>
            </w:tcMar>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2008</w:t>
            </w:r>
          </w:p>
        </w:tc>
        <w:tc>
          <w:tcPr>
            <w:tcW w:w="851" w:type="dxa"/>
            <w:vAlign w:val="center"/>
          </w:tcPr>
          <w:p w:rsidR="00473735" w:rsidRPr="001A2BC7" w:rsidRDefault="00473735" w:rsidP="00EE4D10">
            <w:pPr>
              <w:jc w:val="center"/>
              <w:rPr>
                <w:rFonts w:ascii="Arial" w:hAnsi="Arial" w:cs="Arial"/>
                <w:b/>
                <w:sz w:val="12"/>
                <w:szCs w:val="12"/>
              </w:rPr>
            </w:pPr>
            <w:r w:rsidRPr="001A2BC7">
              <w:rPr>
                <w:rFonts w:ascii="Arial" w:hAnsi="Arial" w:cs="Arial"/>
                <w:b/>
                <w:sz w:val="12"/>
                <w:szCs w:val="12"/>
              </w:rPr>
              <w:t>2009</w:t>
            </w:r>
          </w:p>
        </w:tc>
        <w:tc>
          <w:tcPr>
            <w:tcW w:w="850" w:type="dxa"/>
            <w:vAlign w:val="center"/>
          </w:tcPr>
          <w:p w:rsidR="00473735" w:rsidRPr="001A2BC7" w:rsidRDefault="00473735" w:rsidP="001E6414">
            <w:pPr>
              <w:jc w:val="center"/>
              <w:rPr>
                <w:rFonts w:ascii="Arial" w:hAnsi="Arial" w:cs="Arial"/>
                <w:b/>
                <w:sz w:val="12"/>
                <w:szCs w:val="12"/>
              </w:rPr>
            </w:pPr>
            <w:r w:rsidRPr="001A2BC7">
              <w:rPr>
                <w:rFonts w:ascii="Arial" w:hAnsi="Arial" w:cs="Arial"/>
                <w:b/>
                <w:sz w:val="12"/>
                <w:szCs w:val="12"/>
              </w:rPr>
              <w:t>2010</w:t>
            </w:r>
          </w:p>
        </w:tc>
        <w:tc>
          <w:tcPr>
            <w:tcW w:w="851" w:type="dxa"/>
            <w:vAlign w:val="center"/>
          </w:tcPr>
          <w:p w:rsidR="00473735" w:rsidRPr="001A2BC7" w:rsidRDefault="00473735" w:rsidP="00935E90">
            <w:pPr>
              <w:jc w:val="center"/>
              <w:rPr>
                <w:rFonts w:ascii="Arial" w:hAnsi="Arial" w:cs="Arial"/>
                <w:b/>
                <w:sz w:val="12"/>
                <w:szCs w:val="12"/>
              </w:rPr>
            </w:pPr>
            <w:r w:rsidRPr="001A2BC7">
              <w:rPr>
                <w:rFonts w:ascii="Arial" w:hAnsi="Arial" w:cs="Arial"/>
                <w:b/>
                <w:sz w:val="12"/>
                <w:szCs w:val="12"/>
              </w:rPr>
              <w:t>2011</w:t>
            </w:r>
          </w:p>
        </w:tc>
        <w:tc>
          <w:tcPr>
            <w:tcW w:w="850" w:type="dxa"/>
            <w:vAlign w:val="center"/>
          </w:tcPr>
          <w:p w:rsidR="00473735" w:rsidRPr="001A2BC7" w:rsidRDefault="00473735" w:rsidP="003076B6">
            <w:pPr>
              <w:jc w:val="center"/>
              <w:rPr>
                <w:rFonts w:ascii="Arial" w:hAnsi="Arial" w:cs="Arial"/>
                <w:b/>
                <w:sz w:val="12"/>
                <w:szCs w:val="12"/>
              </w:rPr>
            </w:pPr>
            <w:r w:rsidRPr="001A2BC7">
              <w:rPr>
                <w:rFonts w:ascii="Arial" w:hAnsi="Arial" w:cs="Arial"/>
                <w:b/>
                <w:sz w:val="12"/>
                <w:szCs w:val="12"/>
              </w:rPr>
              <w:t>2012</w:t>
            </w:r>
          </w:p>
        </w:tc>
      </w:tr>
      <w:tr w:rsidR="00473735" w:rsidRPr="001A2BC7" w:rsidTr="00012BF0">
        <w:trPr>
          <w:trHeight w:val="267"/>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2005</w:t>
            </w:r>
          </w:p>
        </w:tc>
        <w:tc>
          <w:tcPr>
            <w:tcW w:w="583" w:type="dxa"/>
            <w:tcBorders>
              <w:right w:val="single" w:sz="24" w:space="0" w:color="auto"/>
            </w:tcBorders>
            <w:tcMar>
              <w:left w:w="57" w:type="dxa"/>
              <w:right w:w="57" w:type="dxa"/>
            </w:tcMar>
            <w:vAlign w:val="center"/>
          </w:tcPr>
          <w:p w:rsidR="00473735" w:rsidRPr="001A2BC7" w:rsidRDefault="00473735" w:rsidP="00B953C9">
            <w:pPr>
              <w:jc w:val="center"/>
              <w:rPr>
                <w:rFonts w:ascii="Arial" w:hAnsi="Arial" w:cs="Arial"/>
                <w:sz w:val="12"/>
                <w:szCs w:val="12"/>
              </w:rPr>
            </w:pPr>
            <w:r w:rsidRPr="001A2BC7">
              <w:rPr>
                <w:rFonts w:ascii="Arial" w:hAnsi="Arial" w:cs="Arial"/>
                <w:sz w:val="12"/>
                <w:szCs w:val="12"/>
              </w:rPr>
              <w:t>7,72</w:t>
            </w:r>
          </w:p>
        </w:tc>
        <w:tc>
          <w:tcPr>
            <w:tcW w:w="1447" w:type="dxa"/>
            <w:gridSpan w:val="2"/>
            <w:tcBorders>
              <w:left w:val="single" w:sz="24" w:space="0" w:color="auto"/>
            </w:tcBorders>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Bütçe (harcama)</w:t>
            </w:r>
          </w:p>
        </w:tc>
        <w:tc>
          <w:tcPr>
            <w:tcW w:w="86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176.725.890</w:t>
            </w:r>
          </w:p>
        </w:tc>
        <w:tc>
          <w:tcPr>
            <w:tcW w:w="927"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bCs/>
                <w:sz w:val="12"/>
                <w:szCs w:val="12"/>
              </w:rPr>
              <w:t>165.899.899</w:t>
            </w:r>
          </w:p>
        </w:tc>
        <w:tc>
          <w:tcPr>
            <w:tcW w:w="850"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176.893.798</w:t>
            </w:r>
          </w:p>
        </w:tc>
        <w:tc>
          <w:tcPr>
            <w:tcW w:w="875" w:type="dxa"/>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200.416.769</w:t>
            </w:r>
          </w:p>
        </w:tc>
        <w:tc>
          <w:tcPr>
            <w:tcW w:w="851" w:type="dxa"/>
            <w:vAlign w:val="center"/>
          </w:tcPr>
          <w:p w:rsidR="00473735" w:rsidRPr="001A2BC7" w:rsidRDefault="00473735" w:rsidP="00017102">
            <w:pPr>
              <w:jc w:val="right"/>
              <w:rPr>
                <w:rFonts w:ascii="Arial" w:hAnsi="Arial" w:cs="Arial"/>
                <w:sz w:val="12"/>
                <w:szCs w:val="12"/>
              </w:rPr>
            </w:pPr>
            <w:r w:rsidRPr="001A2BC7">
              <w:rPr>
                <w:rFonts w:ascii="Arial" w:hAnsi="Arial" w:cs="Arial"/>
                <w:sz w:val="12"/>
                <w:szCs w:val="12"/>
              </w:rPr>
              <w:t>224.203.067</w:t>
            </w:r>
          </w:p>
        </w:tc>
        <w:tc>
          <w:tcPr>
            <w:tcW w:w="850" w:type="dxa"/>
            <w:vAlign w:val="center"/>
          </w:tcPr>
          <w:p w:rsidR="00473735" w:rsidRPr="001A2BC7" w:rsidRDefault="00473735" w:rsidP="00193C8C">
            <w:pPr>
              <w:jc w:val="right"/>
              <w:rPr>
                <w:rFonts w:ascii="Arial" w:hAnsi="Arial" w:cs="Arial"/>
                <w:sz w:val="12"/>
                <w:szCs w:val="12"/>
              </w:rPr>
            </w:pPr>
            <w:r w:rsidRPr="001A2BC7">
              <w:rPr>
                <w:rFonts w:ascii="Arial" w:hAnsi="Arial" w:cs="Arial"/>
                <w:sz w:val="12"/>
                <w:szCs w:val="12"/>
              </w:rPr>
              <w:t>239.443.075</w:t>
            </w:r>
          </w:p>
        </w:tc>
        <w:tc>
          <w:tcPr>
            <w:tcW w:w="851" w:type="dxa"/>
            <w:vAlign w:val="center"/>
          </w:tcPr>
          <w:p w:rsidR="00473735" w:rsidRPr="001A2BC7" w:rsidRDefault="00473735" w:rsidP="000D366A">
            <w:pPr>
              <w:jc w:val="right"/>
              <w:rPr>
                <w:rFonts w:ascii="Arial" w:hAnsi="Arial" w:cs="Arial"/>
                <w:sz w:val="12"/>
                <w:szCs w:val="12"/>
              </w:rPr>
            </w:pPr>
            <w:r w:rsidRPr="001A2BC7">
              <w:rPr>
                <w:rFonts w:ascii="Arial" w:hAnsi="Arial" w:cs="Arial"/>
                <w:sz w:val="12"/>
                <w:szCs w:val="12"/>
              </w:rPr>
              <w:t>288.393.757</w:t>
            </w:r>
          </w:p>
        </w:tc>
        <w:tc>
          <w:tcPr>
            <w:tcW w:w="850" w:type="dxa"/>
            <w:vAlign w:val="center"/>
          </w:tcPr>
          <w:p w:rsidR="00473735" w:rsidRPr="001A2BC7" w:rsidRDefault="00473735" w:rsidP="005E4EA4">
            <w:pPr>
              <w:jc w:val="right"/>
              <w:rPr>
                <w:rFonts w:ascii="Arial" w:hAnsi="Arial" w:cs="Arial"/>
                <w:sz w:val="12"/>
                <w:szCs w:val="12"/>
              </w:rPr>
            </w:pPr>
            <w:r w:rsidRPr="001A2BC7">
              <w:rPr>
                <w:rFonts w:ascii="Arial" w:hAnsi="Arial" w:cs="Arial"/>
                <w:sz w:val="12"/>
                <w:szCs w:val="12"/>
              </w:rPr>
              <w:t>290.936.600</w:t>
            </w:r>
          </w:p>
        </w:tc>
      </w:tr>
      <w:tr w:rsidR="00473735" w:rsidRPr="001A2BC7" w:rsidTr="00012BF0">
        <w:trPr>
          <w:trHeight w:val="226"/>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2006</w:t>
            </w:r>
          </w:p>
        </w:tc>
        <w:tc>
          <w:tcPr>
            <w:tcW w:w="583" w:type="dxa"/>
            <w:tcBorders>
              <w:right w:val="single" w:sz="24" w:space="0" w:color="auto"/>
            </w:tcBorders>
            <w:tcMar>
              <w:left w:w="57" w:type="dxa"/>
              <w:right w:w="57" w:type="dxa"/>
            </w:tcMar>
            <w:vAlign w:val="center"/>
          </w:tcPr>
          <w:p w:rsidR="00473735" w:rsidRPr="001A2BC7" w:rsidRDefault="00473735" w:rsidP="00B953C9">
            <w:pPr>
              <w:jc w:val="center"/>
              <w:rPr>
                <w:rFonts w:ascii="Arial" w:hAnsi="Arial" w:cs="Arial"/>
                <w:sz w:val="12"/>
                <w:szCs w:val="12"/>
              </w:rPr>
            </w:pPr>
            <w:r w:rsidRPr="001A2BC7">
              <w:rPr>
                <w:rFonts w:ascii="Arial" w:hAnsi="Arial" w:cs="Arial"/>
                <w:sz w:val="12"/>
                <w:szCs w:val="12"/>
              </w:rPr>
              <w:t>9,65</w:t>
            </w:r>
          </w:p>
        </w:tc>
        <w:tc>
          <w:tcPr>
            <w:tcW w:w="1447" w:type="dxa"/>
            <w:gridSpan w:val="2"/>
            <w:vMerge w:val="restart"/>
            <w:tcBorders>
              <w:left w:val="single" w:sz="24" w:space="0" w:color="auto"/>
            </w:tcBorders>
            <w:tcMar>
              <w:left w:w="57" w:type="dxa"/>
              <w:right w:w="57" w:type="dxa"/>
            </w:tcMar>
            <w:vAlign w:val="center"/>
          </w:tcPr>
          <w:p w:rsidR="00473735" w:rsidRPr="001A2BC7" w:rsidRDefault="00473735" w:rsidP="00EE4D10">
            <w:pPr>
              <w:rPr>
                <w:rFonts w:ascii="Arial" w:hAnsi="Arial" w:cs="Arial"/>
                <w:sz w:val="12"/>
                <w:szCs w:val="12"/>
              </w:rPr>
            </w:pPr>
            <w:r w:rsidRPr="001A2BC7">
              <w:rPr>
                <w:rFonts w:ascii="Arial" w:hAnsi="Arial" w:cs="Arial"/>
                <w:sz w:val="12"/>
                <w:szCs w:val="12"/>
              </w:rPr>
              <w:t>Enflasyona göre düzeltilmiş</w:t>
            </w:r>
          </w:p>
        </w:tc>
        <w:tc>
          <w:tcPr>
            <w:tcW w:w="867" w:type="dxa"/>
            <w:vMerge w:val="restart"/>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176.725.890</w:t>
            </w:r>
          </w:p>
        </w:tc>
        <w:tc>
          <w:tcPr>
            <w:tcW w:w="927" w:type="dxa"/>
            <w:vMerge w:val="restart"/>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154.010.304</w:t>
            </w:r>
          </w:p>
        </w:tc>
        <w:tc>
          <w:tcPr>
            <w:tcW w:w="850" w:type="dxa"/>
            <w:vMerge w:val="restart"/>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149.764.067</w:t>
            </w:r>
          </w:p>
        </w:tc>
        <w:tc>
          <w:tcPr>
            <w:tcW w:w="875" w:type="dxa"/>
            <w:vMerge w:val="restart"/>
            <w:tcMar>
              <w:left w:w="57" w:type="dxa"/>
              <w:right w:w="57" w:type="dxa"/>
            </w:tcMar>
            <w:vAlign w:val="center"/>
          </w:tcPr>
          <w:p w:rsidR="00473735" w:rsidRPr="001A2BC7" w:rsidRDefault="00473735" w:rsidP="00EE4D10">
            <w:pPr>
              <w:jc w:val="right"/>
              <w:rPr>
                <w:rFonts w:ascii="Arial" w:hAnsi="Arial" w:cs="Arial"/>
                <w:sz w:val="12"/>
                <w:szCs w:val="12"/>
              </w:rPr>
            </w:pPr>
            <w:r w:rsidRPr="001A2BC7">
              <w:rPr>
                <w:rFonts w:ascii="Arial" w:hAnsi="Arial" w:cs="Arial"/>
                <w:sz w:val="12"/>
                <w:szCs w:val="12"/>
              </w:rPr>
              <w:t>156.545.237</w:t>
            </w:r>
          </w:p>
        </w:tc>
        <w:tc>
          <w:tcPr>
            <w:tcW w:w="851" w:type="dxa"/>
            <w:vMerge w:val="restart"/>
            <w:vAlign w:val="center"/>
          </w:tcPr>
          <w:p w:rsidR="00473735" w:rsidRPr="001A2BC7" w:rsidRDefault="00473735" w:rsidP="00017102">
            <w:pPr>
              <w:jc w:val="right"/>
              <w:rPr>
                <w:rFonts w:ascii="Arial" w:hAnsi="Arial" w:cs="Arial"/>
                <w:sz w:val="12"/>
                <w:szCs w:val="12"/>
              </w:rPr>
            </w:pPr>
            <w:r w:rsidRPr="001A2BC7">
              <w:rPr>
                <w:rFonts w:ascii="Arial" w:hAnsi="Arial" w:cs="Arial"/>
                <w:sz w:val="12"/>
                <w:szCs w:val="12"/>
              </w:rPr>
              <w:t>159.117.462</w:t>
            </w:r>
          </w:p>
        </w:tc>
        <w:tc>
          <w:tcPr>
            <w:tcW w:w="850" w:type="dxa"/>
            <w:vMerge w:val="restart"/>
            <w:vAlign w:val="center"/>
          </w:tcPr>
          <w:p w:rsidR="00473735" w:rsidRPr="001A2BC7" w:rsidRDefault="00473735" w:rsidP="007E409F">
            <w:pPr>
              <w:jc w:val="right"/>
              <w:rPr>
                <w:rFonts w:ascii="Arial" w:hAnsi="Arial" w:cs="Arial"/>
                <w:sz w:val="12"/>
                <w:szCs w:val="12"/>
              </w:rPr>
            </w:pPr>
            <w:r w:rsidRPr="001A2BC7">
              <w:rPr>
                <w:rFonts w:ascii="Arial" w:hAnsi="Arial" w:cs="Arial"/>
                <w:sz w:val="12"/>
                <w:szCs w:val="12"/>
              </w:rPr>
              <w:t>159.516.881</w:t>
            </w:r>
          </w:p>
        </w:tc>
        <w:tc>
          <w:tcPr>
            <w:tcW w:w="851" w:type="dxa"/>
            <w:vMerge w:val="restart"/>
            <w:vAlign w:val="center"/>
          </w:tcPr>
          <w:p w:rsidR="00473735" w:rsidRPr="001A2BC7" w:rsidRDefault="00473735" w:rsidP="00A7547E">
            <w:pPr>
              <w:jc w:val="right"/>
              <w:rPr>
                <w:rFonts w:ascii="Arial" w:hAnsi="Arial" w:cs="Arial"/>
                <w:sz w:val="12"/>
                <w:szCs w:val="12"/>
              </w:rPr>
            </w:pPr>
            <w:r w:rsidRPr="001A2BC7">
              <w:rPr>
                <w:rFonts w:ascii="Arial" w:hAnsi="Arial" w:cs="Arial"/>
                <w:sz w:val="12"/>
                <w:szCs w:val="12"/>
              </w:rPr>
              <w:t>180.571.246</w:t>
            </w:r>
          </w:p>
        </w:tc>
        <w:tc>
          <w:tcPr>
            <w:tcW w:w="850" w:type="dxa"/>
            <w:vMerge w:val="restart"/>
            <w:vAlign w:val="center"/>
          </w:tcPr>
          <w:p w:rsidR="00473735" w:rsidRPr="001A2BC7" w:rsidRDefault="00473735" w:rsidP="005E4EA4">
            <w:pPr>
              <w:jc w:val="right"/>
              <w:rPr>
                <w:rFonts w:ascii="Arial" w:hAnsi="Arial" w:cs="Arial"/>
                <w:sz w:val="12"/>
                <w:szCs w:val="12"/>
              </w:rPr>
            </w:pPr>
            <w:r w:rsidRPr="001A2BC7">
              <w:rPr>
                <w:rFonts w:ascii="Arial" w:hAnsi="Arial" w:cs="Arial"/>
                <w:sz w:val="12"/>
                <w:szCs w:val="12"/>
              </w:rPr>
              <w:t>164.928.374</w:t>
            </w:r>
          </w:p>
        </w:tc>
      </w:tr>
      <w:tr w:rsidR="00473735" w:rsidRPr="001A2BC7" w:rsidTr="00012BF0">
        <w:trPr>
          <w:trHeight w:val="191"/>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2007</w:t>
            </w:r>
          </w:p>
        </w:tc>
        <w:tc>
          <w:tcPr>
            <w:tcW w:w="583" w:type="dxa"/>
            <w:tcBorders>
              <w:right w:val="single" w:sz="24" w:space="0" w:color="auto"/>
            </w:tcBorders>
            <w:tcMar>
              <w:left w:w="57" w:type="dxa"/>
              <w:right w:w="57" w:type="dxa"/>
            </w:tcMar>
            <w:vAlign w:val="center"/>
          </w:tcPr>
          <w:p w:rsidR="00473735" w:rsidRPr="001A2BC7" w:rsidRDefault="00473735" w:rsidP="00B953C9">
            <w:pPr>
              <w:jc w:val="center"/>
              <w:rPr>
                <w:rFonts w:ascii="Arial" w:hAnsi="Arial" w:cs="Arial"/>
                <w:sz w:val="12"/>
                <w:szCs w:val="12"/>
              </w:rPr>
            </w:pPr>
            <w:r w:rsidRPr="001A2BC7">
              <w:rPr>
                <w:rFonts w:ascii="Arial" w:hAnsi="Arial" w:cs="Arial"/>
                <w:sz w:val="12"/>
                <w:szCs w:val="12"/>
              </w:rPr>
              <w:t>8,39</w:t>
            </w:r>
          </w:p>
        </w:tc>
        <w:tc>
          <w:tcPr>
            <w:tcW w:w="1447" w:type="dxa"/>
            <w:gridSpan w:val="2"/>
            <w:vMerge/>
            <w:tcBorders>
              <w:left w:val="single" w:sz="24" w:space="0" w:color="auto"/>
            </w:tcBorders>
            <w:tcMar>
              <w:left w:w="57" w:type="dxa"/>
              <w:right w:w="57" w:type="dxa"/>
            </w:tcMar>
            <w:vAlign w:val="center"/>
          </w:tcPr>
          <w:p w:rsidR="00473735" w:rsidRPr="001A2BC7" w:rsidRDefault="00473735" w:rsidP="00EE4D10">
            <w:pPr>
              <w:rPr>
                <w:rFonts w:ascii="Arial" w:hAnsi="Arial" w:cs="Arial"/>
                <w:sz w:val="12"/>
                <w:szCs w:val="12"/>
              </w:rPr>
            </w:pPr>
          </w:p>
        </w:tc>
        <w:tc>
          <w:tcPr>
            <w:tcW w:w="86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927"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850"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875" w:type="dxa"/>
            <w:vMerge/>
            <w:tcMar>
              <w:left w:w="57" w:type="dxa"/>
              <w:right w:w="57" w:type="dxa"/>
            </w:tcMar>
            <w:vAlign w:val="center"/>
          </w:tcPr>
          <w:p w:rsidR="00473735" w:rsidRPr="001A2BC7" w:rsidRDefault="00473735" w:rsidP="00EE4D10">
            <w:pPr>
              <w:jc w:val="right"/>
              <w:rPr>
                <w:rFonts w:ascii="Arial" w:hAnsi="Arial" w:cs="Arial"/>
                <w:sz w:val="12"/>
                <w:szCs w:val="12"/>
              </w:rPr>
            </w:pPr>
          </w:p>
        </w:tc>
        <w:tc>
          <w:tcPr>
            <w:tcW w:w="851" w:type="dxa"/>
            <w:vMerge/>
          </w:tcPr>
          <w:p w:rsidR="00473735" w:rsidRPr="001A2BC7" w:rsidRDefault="00473735" w:rsidP="00EE4D10">
            <w:pPr>
              <w:jc w:val="right"/>
              <w:rPr>
                <w:rFonts w:ascii="Arial" w:hAnsi="Arial" w:cs="Arial"/>
                <w:sz w:val="12"/>
                <w:szCs w:val="12"/>
              </w:rPr>
            </w:pPr>
          </w:p>
        </w:tc>
        <w:tc>
          <w:tcPr>
            <w:tcW w:w="850" w:type="dxa"/>
            <w:vMerge/>
          </w:tcPr>
          <w:p w:rsidR="00473735" w:rsidRPr="001A2BC7" w:rsidRDefault="00473735" w:rsidP="00EE4D10">
            <w:pPr>
              <w:jc w:val="right"/>
              <w:rPr>
                <w:rFonts w:ascii="Arial" w:hAnsi="Arial" w:cs="Arial"/>
                <w:sz w:val="12"/>
                <w:szCs w:val="12"/>
              </w:rPr>
            </w:pPr>
          </w:p>
        </w:tc>
        <w:tc>
          <w:tcPr>
            <w:tcW w:w="851" w:type="dxa"/>
            <w:vMerge/>
          </w:tcPr>
          <w:p w:rsidR="00473735" w:rsidRPr="001A2BC7" w:rsidRDefault="00473735" w:rsidP="00EE4D10">
            <w:pPr>
              <w:jc w:val="right"/>
              <w:rPr>
                <w:rFonts w:ascii="Arial" w:hAnsi="Arial" w:cs="Arial"/>
                <w:sz w:val="12"/>
                <w:szCs w:val="12"/>
              </w:rPr>
            </w:pPr>
          </w:p>
        </w:tc>
        <w:tc>
          <w:tcPr>
            <w:tcW w:w="850" w:type="dxa"/>
            <w:vMerge/>
            <w:vAlign w:val="center"/>
          </w:tcPr>
          <w:p w:rsidR="00473735" w:rsidRPr="001A2BC7" w:rsidRDefault="00473735" w:rsidP="005E4EA4">
            <w:pPr>
              <w:jc w:val="right"/>
              <w:rPr>
                <w:rFonts w:ascii="Arial" w:hAnsi="Arial" w:cs="Arial"/>
                <w:sz w:val="12"/>
                <w:szCs w:val="12"/>
              </w:rPr>
            </w:pPr>
          </w:p>
        </w:tc>
      </w:tr>
      <w:tr w:rsidR="00473735" w:rsidRPr="001A2BC7" w:rsidTr="00012BF0">
        <w:trPr>
          <w:trHeight w:val="182"/>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2008</w:t>
            </w:r>
          </w:p>
        </w:tc>
        <w:tc>
          <w:tcPr>
            <w:tcW w:w="583" w:type="dxa"/>
            <w:tcBorders>
              <w:right w:val="single" w:sz="24" w:space="0" w:color="auto"/>
            </w:tcBorders>
            <w:tcMar>
              <w:left w:w="57" w:type="dxa"/>
              <w:right w:w="57" w:type="dxa"/>
            </w:tcMar>
            <w:vAlign w:val="center"/>
          </w:tcPr>
          <w:p w:rsidR="00473735" w:rsidRPr="001A2BC7" w:rsidRDefault="00473735" w:rsidP="001732F0">
            <w:pPr>
              <w:jc w:val="center"/>
              <w:rPr>
                <w:rFonts w:ascii="Arial" w:hAnsi="Arial" w:cs="Arial"/>
                <w:sz w:val="12"/>
                <w:szCs w:val="12"/>
              </w:rPr>
            </w:pPr>
            <w:r w:rsidRPr="001A2BC7">
              <w:rPr>
                <w:rFonts w:ascii="Arial" w:hAnsi="Arial" w:cs="Arial"/>
                <w:sz w:val="12"/>
                <w:szCs w:val="12"/>
              </w:rPr>
              <w:t>10,06</w:t>
            </w:r>
          </w:p>
        </w:tc>
        <w:tc>
          <w:tcPr>
            <w:tcW w:w="8368" w:type="dxa"/>
            <w:gridSpan w:val="10"/>
            <w:vMerge w:val="restart"/>
            <w:tcBorders>
              <w:left w:val="single" w:sz="24" w:space="0" w:color="auto"/>
            </w:tcBorders>
            <w:shd w:val="clear" w:color="auto" w:fill="C0C0C0"/>
            <w:tcMar>
              <w:left w:w="57" w:type="dxa"/>
              <w:right w:w="57" w:type="dxa"/>
            </w:tcMar>
            <w:vAlign w:val="center"/>
          </w:tcPr>
          <w:p w:rsidR="00473735" w:rsidRPr="001A2BC7" w:rsidRDefault="00473735" w:rsidP="001732F0">
            <w:pPr>
              <w:rPr>
                <w:rFonts w:ascii="Arial" w:hAnsi="Arial" w:cs="Arial"/>
                <w:sz w:val="12"/>
                <w:szCs w:val="12"/>
              </w:rPr>
            </w:pPr>
            <w:r w:rsidRPr="001A2BC7">
              <w:rPr>
                <w:rFonts w:ascii="Arial" w:hAnsi="Arial" w:cs="Arial"/>
                <w:sz w:val="12"/>
                <w:szCs w:val="12"/>
              </w:rPr>
              <w:t>Temel alınan yıl: 2005</w:t>
            </w:r>
          </w:p>
        </w:tc>
      </w:tr>
      <w:tr w:rsidR="00473735" w:rsidRPr="001A2BC7" w:rsidTr="00012BF0">
        <w:trPr>
          <w:trHeight w:val="182"/>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2009</w:t>
            </w:r>
          </w:p>
        </w:tc>
        <w:tc>
          <w:tcPr>
            <w:tcW w:w="583" w:type="dxa"/>
            <w:tcBorders>
              <w:right w:val="single" w:sz="24" w:space="0" w:color="auto"/>
            </w:tcBorders>
            <w:tcMar>
              <w:left w:w="57" w:type="dxa"/>
              <w:right w:w="57" w:type="dxa"/>
            </w:tcMar>
            <w:vAlign w:val="center"/>
          </w:tcPr>
          <w:p w:rsidR="00473735" w:rsidRPr="001A2BC7" w:rsidRDefault="00473735" w:rsidP="001732F0">
            <w:pPr>
              <w:jc w:val="center"/>
              <w:rPr>
                <w:rFonts w:ascii="Arial" w:hAnsi="Arial" w:cs="Arial"/>
                <w:sz w:val="12"/>
                <w:szCs w:val="12"/>
              </w:rPr>
            </w:pPr>
            <w:r w:rsidRPr="001A2BC7">
              <w:rPr>
                <w:rFonts w:ascii="Arial" w:hAnsi="Arial" w:cs="Arial"/>
                <w:sz w:val="12"/>
                <w:szCs w:val="12"/>
              </w:rPr>
              <w:t>6,53</w:t>
            </w:r>
          </w:p>
        </w:tc>
        <w:tc>
          <w:tcPr>
            <w:tcW w:w="8368" w:type="dxa"/>
            <w:gridSpan w:val="10"/>
            <w:vMerge/>
            <w:tcBorders>
              <w:left w:val="single" w:sz="24" w:space="0" w:color="auto"/>
            </w:tcBorders>
            <w:shd w:val="clear" w:color="auto" w:fill="C0C0C0"/>
            <w:tcMar>
              <w:left w:w="57" w:type="dxa"/>
              <w:right w:w="57" w:type="dxa"/>
            </w:tcMar>
            <w:vAlign w:val="center"/>
          </w:tcPr>
          <w:p w:rsidR="00473735" w:rsidRPr="001A2BC7" w:rsidRDefault="00473735" w:rsidP="001732F0">
            <w:pPr>
              <w:rPr>
                <w:rFonts w:ascii="Arial" w:hAnsi="Arial" w:cs="Arial"/>
                <w:sz w:val="12"/>
                <w:szCs w:val="12"/>
              </w:rPr>
            </w:pPr>
          </w:p>
        </w:tc>
      </w:tr>
      <w:tr w:rsidR="00473735" w:rsidRPr="001A2BC7" w:rsidTr="00012BF0">
        <w:trPr>
          <w:trHeight w:val="182"/>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2010</w:t>
            </w:r>
          </w:p>
        </w:tc>
        <w:tc>
          <w:tcPr>
            <w:tcW w:w="583" w:type="dxa"/>
            <w:tcBorders>
              <w:right w:val="single" w:sz="24" w:space="0" w:color="auto"/>
            </w:tcBorders>
            <w:tcMar>
              <w:left w:w="57" w:type="dxa"/>
              <w:right w:w="57" w:type="dxa"/>
            </w:tcMar>
            <w:vAlign w:val="center"/>
          </w:tcPr>
          <w:p w:rsidR="00473735" w:rsidRPr="001A2BC7" w:rsidRDefault="00473735" w:rsidP="001732F0">
            <w:pPr>
              <w:jc w:val="center"/>
              <w:rPr>
                <w:rFonts w:ascii="Arial" w:hAnsi="Arial" w:cs="Arial"/>
                <w:sz w:val="12"/>
                <w:szCs w:val="12"/>
              </w:rPr>
            </w:pPr>
            <w:r w:rsidRPr="001A2BC7">
              <w:rPr>
                <w:rFonts w:ascii="Arial" w:hAnsi="Arial" w:cs="Arial"/>
                <w:sz w:val="12"/>
                <w:szCs w:val="12"/>
              </w:rPr>
              <w:t>6,40</w:t>
            </w:r>
          </w:p>
        </w:tc>
        <w:tc>
          <w:tcPr>
            <w:tcW w:w="8368" w:type="dxa"/>
            <w:gridSpan w:val="10"/>
            <w:vMerge/>
            <w:tcBorders>
              <w:left w:val="single" w:sz="24" w:space="0" w:color="auto"/>
            </w:tcBorders>
            <w:shd w:val="clear" w:color="auto" w:fill="C0C0C0"/>
            <w:tcMar>
              <w:left w:w="57" w:type="dxa"/>
              <w:right w:w="57" w:type="dxa"/>
            </w:tcMar>
            <w:vAlign w:val="center"/>
          </w:tcPr>
          <w:p w:rsidR="00473735" w:rsidRPr="001A2BC7" w:rsidRDefault="00473735" w:rsidP="001732F0">
            <w:pPr>
              <w:rPr>
                <w:rFonts w:ascii="Arial" w:hAnsi="Arial" w:cs="Arial"/>
                <w:sz w:val="12"/>
                <w:szCs w:val="12"/>
              </w:rPr>
            </w:pPr>
          </w:p>
        </w:tc>
      </w:tr>
      <w:tr w:rsidR="00473735" w:rsidRPr="001A2BC7" w:rsidTr="00012BF0">
        <w:trPr>
          <w:trHeight w:val="182"/>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2011</w:t>
            </w:r>
          </w:p>
        </w:tc>
        <w:tc>
          <w:tcPr>
            <w:tcW w:w="583" w:type="dxa"/>
            <w:tcBorders>
              <w:right w:val="single" w:sz="24" w:space="0" w:color="auto"/>
            </w:tcBorders>
            <w:tcMar>
              <w:left w:w="57" w:type="dxa"/>
              <w:right w:w="57" w:type="dxa"/>
            </w:tcMar>
            <w:vAlign w:val="center"/>
          </w:tcPr>
          <w:p w:rsidR="00473735" w:rsidRPr="001A2BC7" w:rsidRDefault="00473735" w:rsidP="001732F0">
            <w:pPr>
              <w:jc w:val="center"/>
              <w:rPr>
                <w:rFonts w:ascii="Arial" w:hAnsi="Arial" w:cs="Arial"/>
                <w:sz w:val="12"/>
                <w:szCs w:val="12"/>
              </w:rPr>
            </w:pPr>
            <w:r w:rsidRPr="001A2BC7">
              <w:rPr>
                <w:rFonts w:ascii="Arial" w:hAnsi="Arial" w:cs="Arial"/>
                <w:sz w:val="12"/>
                <w:szCs w:val="12"/>
              </w:rPr>
              <w:t>10,45</w:t>
            </w:r>
          </w:p>
        </w:tc>
        <w:tc>
          <w:tcPr>
            <w:tcW w:w="8368" w:type="dxa"/>
            <w:gridSpan w:val="10"/>
            <w:vMerge/>
            <w:tcBorders>
              <w:left w:val="single" w:sz="24" w:space="0" w:color="auto"/>
            </w:tcBorders>
            <w:shd w:val="clear" w:color="auto" w:fill="C0C0C0"/>
            <w:tcMar>
              <w:left w:w="57" w:type="dxa"/>
              <w:right w:w="57" w:type="dxa"/>
            </w:tcMar>
            <w:vAlign w:val="center"/>
          </w:tcPr>
          <w:p w:rsidR="00473735" w:rsidRPr="001A2BC7" w:rsidRDefault="00473735" w:rsidP="001732F0">
            <w:pPr>
              <w:rPr>
                <w:rFonts w:ascii="Arial" w:hAnsi="Arial" w:cs="Arial"/>
                <w:sz w:val="12"/>
                <w:szCs w:val="12"/>
              </w:rPr>
            </w:pPr>
          </w:p>
        </w:tc>
      </w:tr>
      <w:tr w:rsidR="00473735" w:rsidRPr="001A2BC7" w:rsidTr="00012BF0">
        <w:trPr>
          <w:trHeight w:val="182"/>
          <w:jc w:val="center"/>
        </w:trPr>
        <w:tc>
          <w:tcPr>
            <w:tcW w:w="381" w:type="dxa"/>
            <w:tcMar>
              <w:left w:w="57" w:type="dxa"/>
              <w:right w:w="57" w:type="dxa"/>
            </w:tcMar>
            <w:vAlign w:val="center"/>
          </w:tcPr>
          <w:p w:rsidR="00473735" w:rsidRPr="001A2BC7" w:rsidRDefault="00473735" w:rsidP="007367BB">
            <w:pPr>
              <w:jc w:val="center"/>
              <w:rPr>
                <w:rFonts w:ascii="Arial" w:hAnsi="Arial" w:cs="Arial"/>
                <w:sz w:val="12"/>
                <w:szCs w:val="12"/>
              </w:rPr>
            </w:pPr>
            <w:r w:rsidRPr="001A2BC7">
              <w:rPr>
                <w:rFonts w:ascii="Arial" w:hAnsi="Arial" w:cs="Arial"/>
                <w:sz w:val="12"/>
                <w:szCs w:val="12"/>
              </w:rPr>
              <w:t>2012</w:t>
            </w:r>
          </w:p>
        </w:tc>
        <w:tc>
          <w:tcPr>
            <w:tcW w:w="583" w:type="dxa"/>
            <w:tcBorders>
              <w:right w:val="single" w:sz="24" w:space="0" w:color="auto"/>
            </w:tcBorders>
            <w:tcMar>
              <w:left w:w="57" w:type="dxa"/>
              <w:right w:w="57" w:type="dxa"/>
            </w:tcMar>
            <w:vAlign w:val="center"/>
          </w:tcPr>
          <w:p w:rsidR="00473735" w:rsidRPr="001A2BC7" w:rsidRDefault="00473735" w:rsidP="001732F0">
            <w:pPr>
              <w:jc w:val="center"/>
              <w:rPr>
                <w:rFonts w:ascii="Arial" w:hAnsi="Arial" w:cs="Arial"/>
                <w:sz w:val="12"/>
                <w:szCs w:val="12"/>
              </w:rPr>
            </w:pPr>
            <w:r w:rsidRPr="001A2BC7">
              <w:rPr>
                <w:rFonts w:ascii="Arial" w:hAnsi="Arial" w:cs="Arial"/>
                <w:sz w:val="12"/>
                <w:szCs w:val="12"/>
              </w:rPr>
              <w:t>6,16</w:t>
            </w:r>
          </w:p>
        </w:tc>
        <w:tc>
          <w:tcPr>
            <w:tcW w:w="8368" w:type="dxa"/>
            <w:gridSpan w:val="10"/>
            <w:vMerge/>
            <w:tcBorders>
              <w:left w:val="single" w:sz="24" w:space="0" w:color="auto"/>
            </w:tcBorders>
            <w:shd w:val="clear" w:color="auto" w:fill="C0C0C0"/>
            <w:tcMar>
              <w:left w:w="57" w:type="dxa"/>
              <w:right w:w="57" w:type="dxa"/>
            </w:tcMar>
            <w:vAlign w:val="center"/>
          </w:tcPr>
          <w:p w:rsidR="00473735" w:rsidRPr="001A2BC7" w:rsidRDefault="00473735" w:rsidP="001732F0">
            <w:pPr>
              <w:rPr>
                <w:rFonts w:ascii="Arial" w:hAnsi="Arial" w:cs="Arial"/>
                <w:sz w:val="12"/>
                <w:szCs w:val="12"/>
              </w:rPr>
            </w:pPr>
          </w:p>
        </w:tc>
      </w:tr>
    </w:tbl>
    <w:p w:rsidR="00473735" w:rsidRPr="001A2BC7" w:rsidRDefault="00473735" w:rsidP="001C2DC5">
      <w:pPr>
        <w:spacing w:line="360" w:lineRule="auto"/>
        <w:jc w:val="both"/>
        <w:rPr>
          <w:rFonts w:ascii="Arial" w:hAnsi="Arial" w:cs="Arial"/>
          <w:sz w:val="22"/>
          <w:szCs w:val="22"/>
        </w:rPr>
      </w:pPr>
    </w:p>
    <w:p w:rsidR="00473735" w:rsidRPr="001A2BC7" w:rsidRDefault="00473735" w:rsidP="001C2DC5">
      <w:pPr>
        <w:spacing w:line="360" w:lineRule="auto"/>
        <w:jc w:val="both"/>
        <w:rPr>
          <w:rFonts w:ascii="Arial" w:hAnsi="Arial" w:cs="Arial"/>
          <w:sz w:val="22"/>
          <w:szCs w:val="22"/>
        </w:rPr>
      </w:pPr>
    </w:p>
    <w:p w:rsidR="00473735" w:rsidRDefault="00473735" w:rsidP="009B59A8">
      <w:pPr>
        <w:spacing w:line="360" w:lineRule="auto"/>
        <w:jc w:val="both"/>
        <w:rPr>
          <w:rFonts w:ascii="Arial" w:hAnsi="Arial" w:cs="Arial"/>
          <w:sz w:val="22"/>
          <w:szCs w:val="22"/>
        </w:rPr>
      </w:pPr>
      <w:r w:rsidRPr="001A2BC7">
        <w:rPr>
          <w:rFonts w:ascii="Arial" w:hAnsi="Arial" w:cs="Arial"/>
          <w:sz w:val="22"/>
          <w:szCs w:val="22"/>
        </w:rPr>
        <w:t xml:space="preserve">Üniversitemiz 2012 yılında, 290.936.600 TL harcama yapmıştır. Bütçe (gerçekleşen harcama) rakamlarının enflasyona göre düzeltilmiş gelişimi de Tablo </w:t>
      </w:r>
      <w:proofErr w:type="gramStart"/>
      <w:r w:rsidRPr="001A2BC7">
        <w:rPr>
          <w:rFonts w:ascii="Arial" w:hAnsi="Arial" w:cs="Arial"/>
          <w:sz w:val="22"/>
          <w:szCs w:val="22"/>
        </w:rPr>
        <w:t>2.1’de</w:t>
      </w:r>
      <w:proofErr w:type="gramEnd"/>
      <w:r w:rsidRPr="001A2BC7">
        <w:rPr>
          <w:rFonts w:ascii="Arial" w:hAnsi="Arial" w:cs="Arial"/>
          <w:sz w:val="22"/>
          <w:szCs w:val="22"/>
        </w:rPr>
        <w:t xml:space="preserve"> sunulmaktadır. Bu veriler dikkate alındığında, eğitime ayrılan mali kaynakların yıllar içindeki artışının çok düşük olduğu; 2012 yılında, enflasyona göre düzeltilmiş rakamlar esas alındığında, 2005 yılı düzeyine ulaşamadığı görülmektedir. Değişen ve gelişen dünya ve akademik hayatın devamı için eğitime ayrılan kaynakların artırılması gerekmektedir. </w:t>
      </w:r>
    </w:p>
    <w:p w:rsidR="00473735" w:rsidRDefault="00473735" w:rsidP="009B59A8">
      <w:pPr>
        <w:spacing w:line="360" w:lineRule="auto"/>
        <w:jc w:val="both"/>
        <w:rPr>
          <w:rFonts w:ascii="Arial" w:hAnsi="Arial" w:cs="Arial"/>
          <w:sz w:val="22"/>
          <w:szCs w:val="22"/>
        </w:rPr>
      </w:pPr>
    </w:p>
    <w:p w:rsidR="00473735" w:rsidRPr="001A2BC7" w:rsidRDefault="00473735" w:rsidP="009B59A8">
      <w:pPr>
        <w:spacing w:line="360" w:lineRule="auto"/>
        <w:jc w:val="both"/>
        <w:rPr>
          <w:rFonts w:ascii="Arial" w:hAnsi="Arial" w:cs="Arial"/>
          <w:sz w:val="22"/>
          <w:szCs w:val="22"/>
        </w:rPr>
      </w:pPr>
    </w:p>
    <w:p w:rsidR="00473735" w:rsidRPr="001A2BC7" w:rsidRDefault="00473735" w:rsidP="009B59A8">
      <w:pPr>
        <w:spacing w:line="360" w:lineRule="auto"/>
        <w:jc w:val="center"/>
        <w:rPr>
          <w:rFonts w:ascii="Arial" w:hAnsi="Arial" w:cs="Arial"/>
          <w:b/>
          <w:sz w:val="22"/>
          <w:szCs w:val="22"/>
        </w:rPr>
      </w:pPr>
      <w:r w:rsidRPr="001A2BC7">
        <w:rPr>
          <w:rFonts w:ascii="Arial" w:hAnsi="Arial" w:cs="Arial"/>
          <w:b/>
          <w:sz w:val="22"/>
          <w:szCs w:val="22"/>
        </w:rPr>
        <w:lastRenderedPageBreak/>
        <w:t xml:space="preserve">Tablo </w:t>
      </w:r>
      <w:proofErr w:type="gramStart"/>
      <w:r w:rsidRPr="001A2BC7">
        <w:rPr>
          <w:rFonts w:ascii="Arial" w:hAnsi="Arial" w:cs="Arial"/>
          <w:b/>
          <w:sz w:val="22"/>
          <w:szCs w:val="22"/>
        </w:rPr>
        <w:t>2.2</w:t>
      </w:r>
      <w:proofErr w:type="gramEnd"/>
      <w:r w:rsidRPr="001A2BC7">
        <w:rPr>
          <w:rFonts w:ascii="Arial" w:hAnsi="Arial" w:cs="Arial"/>
          <w:b/>
          <w:sz w:val="22"/>
          <w:szCs w:val="22"/>
        </w:rPr>
        <w:t>: Araştırma harcaması (TL)</w:t>
      </w:r>
    </w:p>
    <w:tbl>
      <w:tblPr>
        <w:tblW w:w="9127"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30"/>
        <w:gridCol w:w="1230"/>
        <w:gridCol w:w="1230"/>
        <w:gridCol w:w="1230"/>
        <w:gridCol w:w="1230"/>
      </w:tblGrid>
      <w:tr w:rsidR="00473735" w:rsidRPr="001A2BC7" w:rsidTr="00E018D8">
        <w:trPr>
          <w:trHeight w:val="251"/>
          <w:jc w:val="center"/>
        </w:trPr>
        <w:tc>
          <w:tcPr>
            <w:tcW w:w="2977" w:type="dxa"/>
            <w:tcMar>
              <w:top w:w="0" w:type="dxa"/>
              <w:left w:w="57" w:type="dxa"/>
              <w:bottom w:w="0" w:type="dxa"/>
              <w:right w:w="57" w:type="dxa"/>
            </w:tcMar>
            <w:vAlign w:val="center"/>
          </w:tcPr>
          <w:p w:rsidR="00473735" w:rsidRPr="001A2BC7" w:rsidRDefault="00473735" w:rsidP="00EE4D10">
            <w:pPr>
              <w:jc w:val="center"/>
              <w:rPr>
                <w:rFonts w:ascii="Arial" w:hAnsi="Arial" w:cs="Arial"/>
                <w:sz w:val="18"/>
                <w:szCs w:val="18"/>
              </w:rPr>
            </w:pPr>
          </w:p>
        </w:tc>
        <w:tc>
          <w:tcPr>
            <w:tcW w:w="1230" w:type="dxa"/>
            <w:vAlign w:val="center"/>
          </w:tcPr>
          <w:p w:rsidR="00473735" w:rsidRPr="001A2BC7" w:rsidRDefault="00473735" w:rsidP="00290BEA">
            <w:pPr>
              <w:jc w:val="center"/>
              <w:rPr>
                <w:rFonts w:ascii="Arial" w:hAnsi="Arial" w:cs="Arial"/>
                <w:sz w:val="18"/>
                <w:szCs w:val="18"/>
              </w:rPr>
            </w:pPr>
            <w:r w:rsidRPr="001A2BC7">
              <w:rPr>
                <w:rFonts w:ascii="Arial" w:hAnsi="Arial" w:cs="Arial"/>
                <w:b/>
                <w:bCs/>
                <w:sz w:val="18"/>
                <w:szCs w:val="18"/>
              </w:rPr>
              <w:t>2008</w:t>
            </w:r>
          </w:p>
        </w:tc>
        <w:tc>
          <w:tcPr>
            <w:tcW w:w="1230" w:type="dxa"/>
            <w:vAlign w:val="center"/>
          </w:tcPr>
          <w:p w:rsidR="00473735" w:rsidRPr="001A2BC7" w:rsidRDefault="00473735" w:rsidP="00290BEA">
            <w:pPr>
              <w:jc w:val="center"/>
              <w:rPr>
                <w:rFonts w:ascii="Arial" w:hAnsi="Arial" w:cs="Arial"/>
                <w:sz w:val="18"/>
                <w:szCs w:val="18"/>
              </w:rPr>
            </w:pPr>
            <w:r w:rsidRPr="001A2BC7">
              <w:rPr>
                <w:rFonts w:ascii="Arial" w:hAnsi="Arial" w:cs="Arial"/>
                <w:b/>
                <w:bCs/>
                <w:sz w:val="18"/>
                <w:szCs w:val="18"/>
              </w:rPr>
              <w:t>2009</w:t>
            </w:r>
          </w:p>
        </w:tc>
        <w:tc>
          <w:tcPr>
            <w:tcW w:w="1230" w:type="dxa"/>
            <w:vAlign w:val="center"/>
          </w:tcPr>
          <w:p w:rsidR="00473735" w:rsidRPr="001A2BC7" w:rsidRDefault="00473735" w:rsidP="00290BEA">
            <w:pPr>
              <w:jc w:val="center"/>
              <w:rPr>
                <w:rFonts w:ascii="Arial" w:hAnsi="Arial" w:cs="Arial"/>
                <w:sz w:val="18"/>
                <w:szCs w:val="18"/>
              </w:rPr>
            </w:pPr>
            <w:r w:rsidRPr="001A2BC7">
              <w:rPr>
                <w:rFonts w:ascii="Arial" w:hAnsi="Arial" w:cs="Arial"/>
                <w:b/>
                <w:bCs/>
                <w:sz w:val="18"/>
                <w:szCs w:val="18"/>
              </w:rPr>
              <w:t>2010</w:t>
            </w:r>
          </w:p>
        </w:tc>
        <w:tc>
          <w:tcPr>
            <w:tcW w:w="1230" w:type="dxa"/>
            <w:vAlign w:val="center"/>
          </w:tcPr>
          <w:p w:rsidR="00473735" w:rsidRPr="001A2BC7" w:rsidRDefault="00473735" w:rsidP="00E018D8">
            <w:pPr>
              <w:jc w:val="center"/>
              <w:rPr>
                <w:rFonts w:ascii="Arial" w:hAnsi="Arial" w:cs="Arial"/>
                <w:b/>
                <w:bCs/>
                <w:sz w:val="18"/>
                <w:szCs w:val="18"/>
              </w:rPr>
            </w:pPr>
            <w:r w:rsidRPr="001A2BC7">
              <w:rPr>
                <w:rFonts w:ascii="Arial" w:hAnsi="Arial" w:cs="Arial"/>
                <w:b/>
                <w:bCs/>
                <w:sz w:val="18"/>
                <w:szCs w:val="18"/>
              </w:rPr>
              <w:t>2011</w:t>
            </w:r>
          </w:p>
        </w:tc>
        <w:tc>
          <w:tcPr>
            <w:tcW w:w="1230" w:type="dxa"/>
            <w:tcMar>
              <w:top w:w="0" w:type="dxa"/>
              <w:left w:w="57" w:type="dxa"/>
              <w:bottom w:w="0"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b/>
                <w:bCs/>
                <w:sz w:val="18"/>
                <w:szCs w:val="18"/>
              </w:rPr>
              <w:t>2012</w:t>
            </w:r>
          </w:p>
        </w:tc>
      </w:tr>
      <w:tr w:rsidR="00473735" w:rsidRPr="001A2BC7" w:rsidTr="001B0EFD">
        <w:trPr>
          <w:trHeight w:val="251"/>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Döner Sermaye (katkılı)</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17.624.902</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18.567.752</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18.896.922</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27.843.794</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32.431.921</w:t>
            </w:r>
          </w:p>
        </w:tc>
      </w:tr>
      <w:tr w:rsidR="00473735" w:rsidRPr="001A2BC7" w:rsidTr="001B0EFD">
        <w:trPr>
          <w:trHeight w:val="250"/>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TÜBİTAK proje harcaması</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21.748.020</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20.893.479</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35.444.250</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13.759.165</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13.155.603</w:t>
            </w:r>
          </w:p>
        </w:tc>
      </w:tr>
      <w:tr w:rsidR="00473735" w:rsidRPr="001A2BC7" w:rsidTr="001B0EFD">
        <w:trPr>
          <w:trHeight w:val="250"/>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Uluslararası proje harcaması</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11.763.848</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12.143.733</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8.624.065</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10.870.982</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3.088.583</w:t>
            </w:r>
          </w:p>
        </w:tc>
      </w:tr>
      <w:tr w:rsidR="00473735" w:rsidRPr="001A2BC7" w:rsidTr="001B0EFD">
        <w:trPr>
          <w:trHeight w:val="251"/>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BAP–1 proje harcaması</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2.935.023</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2.831.534</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3.086.641</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3.115.427</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3.267.890</w:t>
            </w:r>
          </w:p>
        </w:tc>
      </w:tr>
      <w:tr w:rsidR="00473735" w:rsidRPr="001A2BC7" w:rsidTr="001B0EFD">
        <w:trPr>
          <w:trHeight w:val="250"/>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BAP–2 proje harcaması</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16.564.084</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18.513.897</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12.088.397</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6.458.149</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11.453.190</w:t>
            </w:r>
          </w:p>
        </w:tc>
      </w:tr>
      <w:tr w:rsidR="00473735" w:rsidRPr="001A2BC7" w:rsidTr="001B0EFD">
        <w:trPr>
          <w:trHeight w:val="251"/>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SANTEZ harcaması</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693.978</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880.311</w:t>
            </w:r>
          </w:p>
        </w:tc>
        <w:tc>
          <w:tcPr>
            <w:tcW w:w="1230" w:type="dxa"/>
            <w:vAlign w:val="center"/>
          </w:tcPr>
          <w:p w:rsidR="00473735" w:rsidRPr="001A2BC7" w:rsidRDefault="00473735" w:rsidP="00290BEA">
            <w:pPr>
              <w:jc w:val="right"/>
              <w:rPr>
                <w:rFonts w:ascii="Arial" w:hAnsi="Arial" w:cs="Arial"/>
                <w:bCs/>
                <w:sz w:val="18"/>
                <w:szCs w:val="18"/>
              </w:rPr>
            </w:pPr>
            <w:r w:rsidRPr="001A2BC7">
              <w:rPr>
                <w:rFonts w:ascii="Arial" w:hAnsi="Arial" w:cs="Arial"/>
                <w:bCs/>
                <w:sz w:val="18"/>
                <w:szCs w:val="18"/>
              </w:rPr>
              <w:t>1.552.491</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7.092.222</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6.796.415</w:t>
            </w:r>
          </w:p>
        </w:tc>
      </w:tr>
      <w:tr w:rsidR="00473735" w:rsidRPr="001A2BC7" w:rsidTr="001B0EFD">
        <w:trPr>
          <w:trHeight w:val="251"/>
          <w:jc w:val="center"/>
        </w:trPr>
        <w:tc>
          <w:tcPr>
            <w:tcW w:w="2977" w:type="dxa"/>
            <w:tcMar>
              <w:top w:w="0" w:type="dxa"/>
              <w:left w:w="57" w:type="dxa"/>
              <w:bottom w:w="0" w:type="dxa"/>
              <w:right w:w="57" w:type="dxa"/>
            </w:tcMar>
            <w:vAlign w:val="center"/>
          </w:tcPr>
          <w:p w:rsidR="00473735" w:rsidRPr="001A2BC7" w:rsidRDefault="00473735" w:rsidP="001B0EFD">
            <w:pPr>
              <w:rPr>
                <w:rFonts w:ascii="Arial" w:hAnsi="Arial" w:cs="Arial"/>
                <w:sz w:val="18"/>
                <w:szCs w:val="18"/>
              </w:rPr>
            </w:pPr>
            <w:r w:rsidRPr="001A2BC7">
              <w:rPr>
                <w:rFonts w:ascii="Arial" w:hAnsi="Arial" w:cs="Arial"/>
                <w:sz w:val="18"/>
                <w:szCs w:val="18"/>
              </w:rPr>
              <w:t>TUJJB harcaması</w:t>
            </w:r>
          </w:p>
        </w:tc>
        <w:tc>
          <w:tcPr>
            <w:tcW w:w="1230" w:type="dxa"/>
          </w:tcPr>
          <w:p w:rsidR="00473735" w:rsidRPr="001A2BC7" w:rsidRDefault="00473735" w:rsidP="00B84648">
            <w:pPr>
              <w:jc w:val="center"/>
              <w:rPr>
                <w:rFonts w:ascii="Arial" w:hAnsi="Arial" w:cs="Arial"/>
                <w:sz w:val="18"/>
                <w:szCs w:val="18"/>
              </w:rPr>
            </w:pPr>
            <w:r w:rsidRPr="001A2BC7">
              <w:rPr>
                <w:rFonts w:ascii="Arial" w:hAnsi="Arial" w:cs="Arial"/>
                <w:sz w:val="18"/>
                <w:szCs w:val="18"/>
              </w:rPr>
              <w:t>-</w:t>
            </w:r>
          </w:p>
        </w:tc>
        <w:tc>
          <w:tcPr>
            <w:tcW w:w="1230" w:type="dxa"/>
          </w:tcPr>
          <w:p w:rsidR="00473735" w:rsidRPr="001A2BC7" w:rsidRDefault="00473735" w:rsidP="00B84648">
            <w:pPr>
              <w:jc w:val="center"/>
              <w:rPr>
                <w:rFonts w:ascii="Arial" w:hAnsi="Arial" w:cs="Arial"/>
                <w:sz w:val="18"/>
                <w:szCs w:val="18"/>
              </w:rPr>
            </w:pPr>
            <w:r w:rsidRPr="001A2BC7">
              <w:rPr>
                <w:rFonts w:ascii="Arial" w:hAnsi="Arial" w:cs="Arial"/>
                <w:sz w:val="18"/>
                <w:szCs w:val="18"/>
              </w:rPr>
              <w:t>-</w:t>
            </w:r>
          </w:p>
        </w:tc>
        <w:tc>
          <w:tcPr>
            <w:tcW w:w="1230" w:type="dxa"/>
          </w:tcPr>
          <w:p w:rsidR="00473735" w:rsidRPr="001A2BC7" w:rsidRDefault="00473735" w:rsidP="00B84648">
            <w:pPr>
              <w:jc w:val="center"/>
              <w:rPr>
                <w:rFonts w:ascii="Arial" w:hAnsi="Arial" w:cs="Arial"/>
                <w:sz w:val="18"/>
                <w:szCs w:val="18"/>
              </w:rPr>
            </w:pPr>
            <w:r w:rsidRPr="001A2BC7">
              <w:rPr>
                <w:rFonts w:ascii="Arial" w:hAnsi="Arial" w:cs="Arial"/>
                <w:sz w:val="18"/>
                <w:szCs w:val="18"/>
              </w:rPr>
              <w:t>-</w:t>
            </w:r>
          </w:p>
        </w:tc>
        <w:tc>
          <w:tcPr>
            <w:tcW w:w="1230" w:type="dxa"/>
          </w:tcPr>
          <w:p w:rsidR="00473735" w:rsidRPr="001A2BC7" w:rsidRDefault="00473735" w:rsidP="00B84648">
            <w:pPr>
              <w:jc w:val="center"/>
              <w:rPr>
                <w:rFonts w:ascii="Arial" w:hAnsi="Arial" w:cs="Arial"/>
                <w:sz w:val="18"/>
                <w:szCs w:val="18"/>
              </w:rPr>
            </w:pPr>
            <w:r w:rsidRPr="001A2BC7">
              <w:rPr>
                <w:rFonts w:ascii="Arial" w:hAnsi="Arial" w:cs="Arial"/>
                <w:sz w:val="18"/>
                <w:szCs w:val="18"/>
              </w:rPr>
              <w:t>-</w:t>
            </w:r>
          </w:p>
        </w:tc>
        <w:tc>
          <w:tcPr>
            <w:tcW w:w="1230" w:type="dxa"/>
            <w:tcMar>
              <w:top w:w="0" w:type="dxa"/>
              <w:left w:w="57" w:type="dxa"/>
              <w:bottom w:w="0" w:type="dxa"/>
              <w:right w:w="57" w:type="dxa"/>
            </w:tcMar>
            <w:vAlign w:val="center"/>
          </w:tcPr>
          <w:p w:rsidR="00473735" w:rsidRPr="001A2BC7" w:rsidRDefault="00473735" w:rsidP="00B84648">
            <w:pPr>
              <w:jc w:val="right"/>
              <w:rPr>
                <w:rFonts w:ascii="Arial" w:hAnsi="Arial" w:cs="Arial"/>
                <w:sz w:val="18"/>
                <w:szCs w:val="18"/>
              </w:rPr>
            </w:pPr>
            <w:r w:rsidRPr="001A2BC7">
              <w:rPr>
                <w:rFonts w:ascii="Arial" w:hAnsi="Arial" w:cs="Arial"/>
                <w:sz w:val="18"/>
                <w:szCs w:val="18"/>
              </w:rPr>
              <w:t>50.957</w:t>
            </w:r>
          </w:p>
        </w:tc>
      </w:tr>
      <w:tr w:rsidR="00473735" w:rsidRPr="001A2BC7" w:rsidTr="00290BEA">
        <w:trPr>
          <w:trHeight w:val="251"/>
          <w:jc w:val="center"/>
        </w:trPr>
        <w:tc>
          <w:tcPr>
            <w:tcW w:w="2977" w:type="dxa"/>
            <w:tcMar>
              <w:top w:w="0" w:type="dxa"/>
              <w:left w:w="57" w:type="dxa"/>
              <w:bottom w:w="0" w:type="dxa"/>
              <w:right w:w="57" w:type="dxa"/>
            </w:tcMar>
            <w:vAlign w:val="center"/>
          </w:tcPr>
          <w:p w:rsidR="00473735" w:rsidRPr="001A2BC7" w:rsidRDefault="00473735" w:rsidP="00EE4D10">
            <w:pPr>
              <w:jc w:val="right"/>
              <w:rPr>
                <w:rFonts w:ascii="Arial" w:hAnsi="Arial" w:cs="Arial"/>
                <w:sz w:val="18"/>
                <w:szCs w:val="18"/>
              </w:rPr>
            </w:pPr>
            <w:r w:rsidRPr="001A2BC7">
              <w:rPr>
                <w:rFonts w:ascii="Arial" w:hAnsi="Arial" w:cs="Arial"/>
                <w:sz w:val="18"/>
                <w:szCs w:val="18"/>
              </w:rPr>
              <w:t xml:space="preserve">Toplam harcama </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71.329.855</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73.830.705</w:t>
            </w:r>
          </w:p>
        </w:tc>
        <w:tc>
          <w:tcPr>
            <w:tcW w:w="1230" w:type="dxa"/>
            <w:vAlign w:val="center"/>
          </w:tcPr>
          <w:p w:rsidR="00473735" w:rsidRPr="001A2BC7" w:rsidRDefault="00473735" w:rsidP="00290BEA">
            <w:pPr>
              <w:jc w:val="right"/>
              <w:rPr>
                <w:rFonts w:ascii="Arial" w:hAnsi="Arial" w:cs="Arial"/>
                <w:sz w:val="18"/>
                <w:szCs w:val="18"/>
              </w:rPr>
            </w:pPr>
            <w:r w:rsidRPr="001A2BC7">
              <w:rPr>
                <w:rFonts w:ascii="Arial" w:hAnsi="Arial" w:cs="Arial"/>
                <w:sz w:val="18"/>
                <w:szCs w:val="18"/>
              </w:rPr>
              <w:t>79.692.766</w:t>
            </w:r>
          </w:p>
        </w:tc>
        <w:tc>
          <w:tcPr>
            <w:tcW w:w="1230" w:type="dxa"/>
            <w:vAlign w:val="center"/>
          </w:tcPr>
          <w:p w:rsidR="00473735" w:rsidRPr="001A2BC7" w:rsidRDefault="00473735" w:rsidP="00290BEA">
            <w:pPr>
              <w:jc w:val="right"/>
              <w:rPr>
                <w:rFonts w:ascii="Arial" w:hAnsi="Arial" w:cs="Arial"/>
                <w:color w:val="000000"/>
                <w:sz w:val="18"/>
                <w:szCs w:val="18"/>
              </w:rPr>
            </w:pPr>
            <w:r w:rsidRPr="001A2BC7">
              <w:rPr>
                <w:rFonts w:ascii="Arial" w:hAnsi="Arial" w:cs="Arial"/>
                <w:color w:val="000000"/>
                <w:sz w:val="18"/>
                <w:szCs w:val="18"/>
              </w:rPr>
              <w:t>69.139.738</w:t>
            </w:r>
          </w:p>
        </w:tc>
        <w:tc>
          <w:tcPr>
            <w:tcW w:w="1230" w:type="dxa"/>
            <w:tcMar>
              <w:top w:w="0" w:type="dxa"/>
              <w:left w:w="57" w:type="dxa"/>
              <w:bottom w:w="0" w:type="dxa"/>
              <w:right w:w="57" w:type="dxa"/>
            </w:tcMar>
            <w:vAlign w:val="center"/>
          </w:tcPr>
          <w:p w:rsidR="00473735" w:rsidRPr="001A2BC7" w:rsidRDefault="00473735">
            <w:pPr>
              <w:jc w:val="right"/>
              <w:rPr>
                <w:rFonts w:ascii="Arial" w:hAnsi="Arial" w:cs="Arial"/>
                <w:sz w:val="18"/>
                <w:szCs w:val="18"/>
              </w:rPr>
            </w:pPr>
            <w:r w:rsidRPr="001A2BC7">
              <w:rPr>
                <w:rFonts w:ascii="Arial" w:hAnsi="Arial" w:cs="Arial"/>
                <w:sz w:val="18"/>
                <w:szCs w:val="18"/>
              </w:rPr>
              <w:t>70.244.559</w:t>
            </w:r>
          </w:p>
        </w:tc>
      </w:tr>
    </w:tbl>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2.3</w:t>
      </w:r>
      <w:proofErr w:type="gramEnd"/>
      <w:r w:rsidRPr="001A2BC7">
        <w:rPr>
          <w:rFonts w:ascii="Arial" w:hAnsi="Arial" w:cs="Arial"/>
          <w:b/>
          <w:sz w:val="22"/>
          <w:szCs w:val="22"/>
        </w:rPr>
        <w:t xml:space="preserve">: Araştırma harcamasının toplam harcama içindeki oranı (TL) </w:t>
      </w:r>
    </w:p>
    <w:tbl>
      <w:tblPr>
        <w:tblW w:w="90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360"/>
        <w:gridCol w:w="1360"/>
        <w:gridCol w:w="1360"/>
        <w:gridCol w:w="1360"/>
        <w:gridCol w:w="1360"/>
      </w:tblGrid>
      <w:tr w:rsidR="00473735" w:rsidRPr="001A2BC7" w:rsidTr="00C53429">
        <w:trPr>
          <w:trHeight w:val="324"/>
        </w:trPr>
        <w:tc>
          <w:tcPr>
            <w:tcW w:w="2268" w:type="dxa"/>
            <w:tcMar>
              <w:left w:w="57" w:type="dxa"/>
              <w:right w:w="57" w:type="dxa"/>
            </w:tcMar>
            <w:vAlign w:val="center"/>
          </w:tcPr>
          <w:p w:rsidR="00473735" w:rsidRPr="001A2BC7" w:rsidRDefault="00473735">
            <w:pPr>
              <w:jc w:val="center"/>
              <w:rPr>
                <w:rFonts w:ascii="Arial" w:hAnsi="Arial" w:cs="Arial"/>
                <w:b/>
                <w:bCs/>
                <w:sz w:val="18"/>
                <w:szCs w:val="18"/>
              </w:rPr>
            </w:pPr>
            <w:bookmarkStart w:id="7" w:name="_Hlk202934113"/>
            <w:r w:rsidRPr="001A2BC7">
              <w:rPr>
                <w:rFonts w:ascii="Arial" w:hAnsi="Arial" w:cs="Arial"/>
                <w:b/>
                <w:bCs/>
                <w:sz w:val="18"/>
                <w:szCs w:val="18"/>
              </w:rPr>
              <w:t> </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2008</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2009</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2010</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2011</w:t>
            </w:r>
          </w:p>
        </w:tc>
        <w:tc>
          <w:tcPr>
            <w:tcW w:w="1360" w:type="dxa"/>
            <w:tcMar>
              <w:left w:w="57" w:type="dxa"/>
              <w:right w:w="57" w:type="dxa"/>
            </w:tcMar>
            <w:vAlign w:val="center"/>
          </w:tcPr>
          <w:p w:rsidR="00473735" w:rsidRPr="001A2BC7" w:rsidRDefault="00473735" w:rsidP="003C55B8">
            <w:pPr>
              <w:jc w:val="center"/>
              <w:rPr>
                <w:rFonts w:ascii="Arial" w:hAnsi="Arial" w:cs="Arial"/>
                <w:b/>
                <w:bCs/>
                <w:sz w:val="18"/>
                <w:szCs w:val="18"/>
              </w:rPr>
            </w:pPr>
            <w:r w:rsidRPr="001A2BC7">
              <w:rPr>
                <w:rFonts w:ascii="Arial" w:hAnsi="Arial" w:cs="Arial"/>
                <w:b/>
                <w:bCs/>
                <w:sz w:val="18"/>
                <w:szCs w:val="18"/>
              </w:rPr>
              <w:t>2012</w:t>
            </w:r>
          </w:p>
        </w:tc>
      </w:tr>
      <w:bookmarkEnd w:id="7"/>
      <w:tr w:rsidR="00473735" w:rsidRPr="001A2BC7" w:rsidTr="00C53429">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Özel Bütçe</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200.416.769</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224.203.067</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239.443.075</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288.393.757</w:t>
            </w:r>
          </w:p>
        </w:tc>
        <w:tc>
          <w:tcPr>
            <w:tcW w:w="1360" w:type="dxa"/>
            <w:tcMar>
              <w:left w:w="57" w:type="dxa"/>
              <w:right w:w="57" w:type="dxa"/>
            </w:tcMar>
            <w:vAlign w:val="center"/>
          </w:tcPr>
          <w:p w:rsidR="00473735" w:rsidRPr="001A2BC7" w:rsidRDefault="00473735" w:rsidP="00EB4183">
            <w:pPr>
              <w:jc w:val="right"/>
              <w:rPr>
                <w:rFonts w:ascii="Arial" w:hAnsi="Arial" w:cs="Arial"/>
                <w:sz w:val="18"/>
                <w:szCs w:val="18"/>
              </w:rPr>
            </w:pPr>
            <w:r w:rsidRPr="001A2BC7">
              <w:rPr>
                <w:rFonts w:ascii="Arial" w:hAnsi="Arial" w:cs="Arial"/>
                <w:sz w:val="18"/>
                <w:szCs w:val="18"/>
              </w:rPr>
              <w:t>290.936.600</w:t>
            </w:r>
          </w:p>
        </w:tc>
      </w:tr>
      <w:tr w:rsidR="00473735" w:rsidRPr="001A2BC7" w:rsidTr="00C53429">
        <w:trPr>
          <w:trHeight w:val="324"/>
        </w:trPr>
        <w:tc>
          <w:tcPr>
            <w:tcW w:w="2268" w:type="dxa"/>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Döner Sermaye (tüm)</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20.406.086</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21.585.989</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22.333.547</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31.814.796</w:t>
            </w:r>
          </w:p>
        </w:tc>
        <w:tc>
          <w:tcPr>
            <w:tcW w:w="1360" w:type="dxa"/>
            <w:tcMar>
              <w:left w:w="57" w:type="dxa"/>
              <w:right w:w="57" w:type="dxa"/>
            </w:tcMar>
            <w:vAlign w:val="center"/>
          </w:tcPr>
          <w:p w:rsidR="00473735" w:rsidRPr="001A2BC7" w:rsidRDefault="00473735" w:rsidP="00D80887">
            <w:pPr>
              <w:jc w:val="right"/>
              <w:rPr>
                <w:rFonts w:ascii="Arial" w:hAnsi="Arial" w:cs="Arial"/>
                <w:sz w:val="18"/>
                <w:szCs w:val="18"/>
              </w:rPr>
            </w:pPr>
            <w:r w:rsidRPr="001A2BC7">
              <w:rPr>
                <w:rFonts w:ascii="Arial" w:hAnsi="Arial" w:cs="Arial"/>
                <w:sz w:val="18"/>
                <w:szCs w:val="18"/>
              </w:rPr>
              <w:t>36.017.778</w:t>
            </w:r>
          </w:p>
        </w:tc>
      </w:tr>
      <w:tr w:rsidR="00473735" w:rsidRPr="001A2BC7" w:rsidTr="00C53429">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TÜBİTAK projeleri</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21.748.020</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bCs/>
                <w:sz w:val="18"/>
                <w:szCs w:val="18"/>
              </w:rPr>
              <w:t>20.893.479</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bCs/>
                <w:sz w:val="18"/>
                <w:szCs w:val="18"/>
              </w:rPr>
              <w:t>35.444.250</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13.759.165</w:t>
            </w:r>
          </w:p>
        </w:tc>
        <w:tc>
          <w:tcPr>
            <w:tcW w:w="1360" w:type="dxa"/>
            <w:tcMar>
              <w:left w:w="57" w:type="dxa"/>
              <w:right w:w="57" w:type="dxa"/>
            </w:tcMar>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13.155.603</w:t>
            </w:r>
          </w:p>
        </w:tc>
      </w:tr>
      <w:tr w:rsidR="00473735" w:rsidRPr="001A2BC7" w:rsidTr="00C53429">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 xml:space="preserve">Uluslararası projeler </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11.763.848</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bCs/>
                <w:sz w:val="18"/>
                <w:szCs w:val="18"/>
              </w:rPr>
              <w:t>12.143.733</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bCs/>
                <w:sz w:val="18"/>
                <w:szCs w:val="18"/>
              </w:rPr>
              <w:t>8.624.065</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10.870.982</w:t>
            </w:r>
          </w:p>
        </w:tc>
        <w:tc>
          <w:tcPr>
            <w:tcW w:w="1360" w:type="dxa"/>
            <w:tcMar>
              <w:left w:w="57" w:type="dxa"/>
              <w:right w:w="57" w:type="dxa"/>
            </w:tcMar>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3.088.583</w:t>
            </w:r>
          </w:p>
        </w:tc>
      </w:tr>
      <w:tr w:rsidR="00473735" w:rsidRPr="001A2BC7" w:rsidTr="00C53429">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SANTEZ harcaması</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693.978</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bCs/>
                <w:sz w:val="18"/>
                <w:szCs w:val="18"/>
              </w:rPr>
              <w:t>880.311</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bCs/>
                <w:sz w:val="18"/>
                <w:szCs w:val="18"/>
              </w:rPr>
              <w:t>1.552.491</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7.092.222</w:t>
            </w:r>
          </w:p>
        </w:tc>
        <w:tc>
          <w:tcPr>
            <w:tcW w:w="1360" w:type="dxa"/>
            <w:tcMar>
              <w:left w:w="57" w:type="dxa"/>
              <w:right w:w="57" w:type="dxa"/>
            </w:tcMar>
            <w:vAlign w:val="center"/>
          </w:tcPr>
          <w:p w:rsidR="00473735" w:rsidRPr="001A2BC7" w:rsidRDefault="00473735" w:rsidP="00D80887">
            <w:pPr>
              <w:jc w:val="right"/>
              <w:rPr>
                <w:rFonts w:ascii="Arial" w:hAnsi="Arial" w:cs="Arial"/>
                <w:sz w:val="18"/>
                <w:szCs w:val="18"/>
              </w:rPr>
            </w:pPr>
            <w:r w:rsidRPr="001A2BC7">
              <w:rPr>
                <w:rFonts w:ascii="Arial" w:hAnsi="Arial" w:cs="Arial"/>
                <w:sz w:val="18"/>
                <w:szCs w:val="18"/>
              </w:rPr>
              <w:t>6.796.415</w:t>
            </w:r>
          </w:p>
        </w:tc>
      </w:tr>
      <w:tr w:rsidR="00473735" w:rsidRPr="001A2BC7" w:rsidTr="00C53429">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TUJJB harcaması</w:t>
            </w:r>
          </w:p>
        </w:tc>
        <w:tc>
          <w:tcPr>
            <w:tcW w:w="1360" w:type="dxa"/>
            <w:vAlign w:val="center"/>
          </w:tcPr>
          <w:p w:rsidR="00473735" w:rsidRPr="001A2BC7" w:rsidRDefault="00473735" w:rsidP="00EA0D8D">
            <w:pPr>
              <w:jc w:val="center"/>
              <w:rPr>
                <w:rFonts w:ascii="Arial" w:hAnsi="Arial" w:cs="Arial"/>
                <w:sz w:val="18"/>
                <w:szCs w:val="18"/>
              </w:rPr>
            </w:pPr>
            <w:r w:rsidRPr="001A2BC7">
              <w:rPr>
                <w:rFonts w:ascii="Arial" w:hAnsi="Arial" w:cs="Arial"/>
                <w:sz w:val="18"/>
                <w:szCs w:val="18"/>
              </w:rPr>
              <w:t>-</w:t>
            </w:r>
          </w:p>
        </w:tc>
        <w:tc>
          <w:tcPr>
            <w:tcW w:w="1360" w:type="dxa"/>
            <w:vAlign w:val="center"/>
          </w:tcPr>
          <w:p w:rsidR="00473735" w:rsidRPr="001A2BC7" w:rsidRDefault="00473735" w:rsidP="00EA0D8D">
            <w:pPr>
              <w:jc w:val="center"/>
              <w:rPr>
                <w:rFonts w:ascii="Arial" w:hAnsi="Arial" w:cs="Arial"/>
                <w:sz w:val="18"/>
                <w:szCs w:val="18"/>
              </w:rPr>
            </w:pPr>
            <w:r w:rsidRPr="001A2BC7">
              <w:rPr>
                <w:rFonts w:ascii="Arial" w:hAnsi="Arial" w:cs="Arial"/>
                <w:sz w:val="18"/>
                <w:szCs w:val="18"/>
              </w:rPr>
              <w:t>-</w:t>
            </w:r>
          </w:p>
        </w:tc>
        <w:tc>
          <w:tcPr>
            <w:tcW w:w="1360" w:type="dxa"/>
            <w:vAlign w:val="center"/>
          </w:tcPr>
          <w:p w:rsidR="00473735" w:rsidRPr="001A2BC7" w:rsidRDefault="00473735" w:rsidP="00EA0D8D">
            <w:pPr>
              <w:jc w:val="center"/>
              <w:rPr>
                <w:rFonts w:ascii="Arial" w:hAnsi="Arial" w:cs="Arial"/>
                <w:sz w:val="18"/>
                <w:szCs w:val="18"/>
              </w:rPr>
            </w:pPr>
            <w:r w:rsidRPr="001A2BC7">
              <w:rPr>
                <w:rFonts w:ascii="Arial" w:hAnsi="Arial" w:cs="Arial"/>
                <w:sz w:val="18"/>
                <w:szCs w:val="18"/>
              </w:rPr>
              <w:t>-</w:t>
            </w:r>
          </w:p>
        </w:tc>
        <w:tc>
          <w:tcPr>
            <w:tcW w:w="1360" w:type="dxa"/>
            <w:vAlign w:val="center"/>
          </w:tcPr>
          <w:p w:rsidR="00473735" w:rsidRPr="001A2BC7" w:rsidRDefault="00473735" w:rsidP="00EA0D8D">
            <w:pPr>
              <w:jc w:val="center"/>
              <w:rPr>
                <w:rFonts w:ascii="Arial" w:hAnsi="Arial" w:cs="Arial"/>
                <w:color w:val="000000"/>
                <w:sz w:val="18"/>
                <w:szCs w:val="18"/>
              </w:rPr>
            </w:pPr>
            <w:r w:rsidRPr="001A2BC7">
              <w:rPr>
                <w:rFonts w:ascii="Arial" w:hAnsi="Arial" w:cs="Arial"/>
                <w:color w:val="000000"/>
                <w:sz w:val="18"/>
                <w:szCs w:val="18"/>
              </w:rPr>
              <w:t>-</w:t>
            </w:r>
          </w:p>
        </w:tc>
        <w:tc>
          <w:tcPr>
            <w:tcW w:w="1360" w:type="dxa"/>
            <w:tcMar>
              <w:left w:w="57" w:type="dxa"/>
              <w:right w:w="57" w:type="dxa"/>
            </w:tcMar>
            <w:vAlign w:val="center"/>
          </w:tcPr>
          <w:p w:rsidR="00473735" w:rsidRPr="001A2BC7" w:rsidRDefault="00473735" w:rsidP="00D80887">
            <w:pPr>
              <w:jc w:val="right"/>
              <w:rPr>
                <w:rFonts w:ascii="Arial" w:hAnsi="Arial" w:cs="Arial"/>
                <w:sz w:val="18"/>
                <w:szCs w:val="18"/>
              </w:rPr>
            </w:pPr>
            <w:r w:rsidRPr="001A2BC7">
              <w:rPr>
                <w:rFonts w:ascii="Arial" w:hAnsi="Arial" w:cs="Arial"/>
                <w:sz w:val="18"/>
                <w:szCs w:val="18"/>
              </w:rPr>
              <w:t>50.957</w:t>
            </w:r>
          </w:p>
        </w:tc>
      </w:tr>
      <w:tr w:rsidR="00473735" w:rsidRPr="001A2BC7" w:rsidTr="00923C2E">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Toplam harcama</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255.028.701</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279.706.579</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307.397.428</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351.930.922</w:t>
            </w:r>
          </w:p>
        </w:tc>
        <w:tc>
          <w:tcPr>
            <w:tcW w:w="1360" w:type="dxa"/>
            <w:tcMar>
              <w:left w:w="57" w:type="dxa"/>
              <w:right w:w="57" w:type="dxa"/>
            </w:tcMar>
            <w:vAlign w:val="center"/>
          </w:tcPr>
          <w:p w:rsidR="00473735" w:rsidRPr="001A2BC7" w:rsidRDefault="00473735" w:rsidP="00923C2E">
            <w:pPr>
              <w:jc w:val="right"/>
              <w:rPr>
                <w:rFonts w:ascii="Arial" w:hAnsi="Arial" w:cs="Arial"/>
                <w:sz w:val="18"/>
                <w:szCs w:val="18"/>
              </w:rPr>
            </w:pPr>
            <w:r w:rsidRPr="001A2BC7">
              <w:rPr>
                <w:rFonts w:ascii="Arial" w:hAnsi="Arial" w:cs="Arial"/>
                <w:sz w:val="18"/>
                <w:szCs w:val="18"/>
              </w:rPr>
              <w:t>350.045.936</w:t>
            </w:r>
          </w:p>
        </w:tc>
      </w:tr>
      <w:tr w:rsidR="00473735" w:rsidRPr="001A2BC7" w:rsidTr="00C53429">
        <w:trPr>
          <w:trHeight w:val="324"/>
        </w:trPr>
        <w:tc>
          <w:tcPr>
            <w:tcW w:w="2268" w:type="dxa"/>
            <w:tcMar>
              <w:left w:w="57"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Araştırma harcaması</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71.329.855</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73.830.705</w:t>
            </w:r>
          </w:p>
        </w:tc>
        <w:tc>
          <w:tcPr>
            <w:tcW w:w="1360" w:type="dxa"/>
            <w:vAlign w:val="center"/>
          </w:tcPr>
          <w:p w:rsidR="00473735" w:rsidRPr="001A2BC7" w:rsidRDefault="00473735" w:rsidP="00C53429">
            <w:pPr>
              <w:jc w:val="right"/>
              <w:rPr>
                <w:rFonts w:ascii="Arial" w:hAnsi="Arial" w:cs="Arial"/>
                <w:sz w:val="18"/>
                <w:szCs w:val="18"/>
              </w:rPr>
            </w:pPr>
            <w:r w:rsidRPr="001A2BC7">
              <w:rPr>
                <w:rFonts w:ascii="Arial" w:hAnsi="Arial" w:cs="Arial"/>
                <w:sz w:val="18"/>
                <w:szCs w:val="18"/>
              </w:rPr>
              <w:t>79.692.766</w:t>
            </w:r>
          </w:p>
        </w:tc>
        <w:tc>
          <w:tcPr>
            <w:tcW w:w="1360" w:type="dxa"/>
            <w:vAlign w:val="center"/>
          </w:tcPr>
          <w:p w:rsidR="00473735" w:rsidRPr="001A2BC7" w:rsidRDefault="00473735" w:rsidP="00C53429">
            <w:pPr>
              <w:jc w:val="right"/>
              <w:rPr>
                <w:rFonts w:ascii="Arial" w:hAnsi="Arial" w:cs="Arial"/>
                <w:color w:val="000000"/>
                <w:sz w:val="18"/>
                <w:szCs w:val="18"/>
              </w:rPr>
            </w:pPr>
            <w:r w:rsidRPr="001A2BC7">
              <w:rPr>
                <w:rFonts w:ascii="Arial" w:hAnsi="Arial" w:cs="Arial"/>
                <w:color w:val="000000"/>
                <w:sz w:val="18"/>
                <w:szCs w:val="18"/>
              </w:rPr>
              <w:t>69.139.738</w:t>
            </w:r>
          </w:p>
        </w:tc>
        <w:tc>
          <w:tcPr>
            <w:tcW w:w="1360" w:type="dxa"/>
            <w:tcMar>
              <w:left w:w="57" w:type="dxa"/>
              <w:right w:w="57" w:type="dxa"/>
            </w:tcMar>
            <w:vAlign w:val="center"/>
          </w:tcPr>
          <w:p w:rsidR="00473735" w:rsidRPr="001A2BC7" w:rsidRDefault="00473735" w:rsidP="00D80887">
            <w:pPr>
              <w:jc w:val="right"/>
              <w:rPr>
                <w:rFonts w:ascii="Arial" w:hAnsi="Arial" w:cs="Arial"/>
                <w:sz w:val="18"/>
                <w:szCs w:val="18"/>
              </w:rPr>
            </w:pPr>
            <w:r w:rsidRPr="001A2BC7">
              <w:rPr>
                <w:rFonts w:ascii="Arial" w:hAnsi="Arial" w:cs="Arial"/>
                <w:sz w:val="18"/>
                <w:szCs w:val="18"/>
              </w:rPr>
              <w:t>70.244.559</w:t>
            </w:r>
          </w:p>
        </w:tc>
      </w:tr>
      <w:tr w:rsidR="00473735" w:rsidRPr="001A2BC7" w:rsidTr="00C53429">
        <w:trPr>
          <w:trHeight w:val="324"/>
        </w:trPr>
        <w:tc>
          <w:tcPr>
            <w:tcW w:w="2268" w:type="dxa"/>
            <w:tcMar>
              <w:top w:w="28" w:type="dxa"/>
              <w:left w:w="57" w:type="dxa"/>
              <w:bottom w:w="28" w:type="dxa"/>
              <w:right w:w="57" w:type="dxa"/>
            </w:tcMar>
            <w:vAlign w:val="center"/>
          </w:tcPr>
          <w:p w:rsidR="00473735" w:rsidRPr="001A2BC7" w:rsidRDefault="00473735">
            <w:pPr>
              <w:rPr>
                <w:rFonts w:ascii="Arial" w:hAnsi="Arial" w:cs="Arial"/>
                <w:sz w:val="18"/>
                <w:szCs w:val="18"/>
              </w:rPr>
            </w:pPr>
            <w:r w:rsidRPr="001A2BC7">
              <w:rPr>
                <w:rFonts w:ascii="Arial" w:hAnsi="Arial" w:cs="Arial"/>
                <w:sz w:val="18"/>
                <w:szCs w:val="18"/>
              </w:rPr>
              <w:t xml:space="preserve">Oran </w:t>
            </w:r>
            <w:proofErr w:type="gramStart"/>
            <w:r w:rsidRPr="001A2BC7">
              <w:rPr>
                <w:rFonts w:ascii="Arial" w:hAnsi="Arial" w:cs="Arial"/>
                <w:sz w:val="18"/>
                <w:szCs w:val="18"/>
              </w:rPr>
              <w:t>(</w:t>
            </w:r>
            <w:proofErr w:type="spellStart"/>
            <w:proofErr w:type="gramEnd"/>
            <w:r w:rsidRPr="001A2BC7">
              <w:rPr>
                <w:rFonts w:ascii="Arial" w:hAnsi="Arial" w:cs="Arial"/>
                <w:sz w:val="18"/>
                <w:szCs w:val="18"/>
              </w:rPr>
              <w:t>araş</w:t>
            </w:r>
            <w:proofErr w:type="spellEnd"/>
            <w:r w:rsidRPr="001A2BC7">
              <w:rPr>
                <w:rFonts w:ascii="Arial" w:hAnsi="Arial" w:cs="Arial"/>
                <w:sz w:val="18"/>
                <w:szCs w:val="18"/>
              </w:rPr>
              <w:t xml:space="preserve">. /top. </w:t>
            </w:r>
            <w:proofErr w:type="gramStart"/>
            <w:r w:rsidRPr="001A2BC7">
              <w:rPr>
                <w:rFonts w:ascii="Arial" w:hAnsi="Arial" w:cs="Arial"/>
                <w:sz w:val="18"/>
                <w:szCs w:val="18"/>
              </w:rPr>
              <w:t>harcama</w:t>
            </w:r>
            <w:proofErr w:type="gramEnd"/>
            <w:r w:rsidRPr="001A2BC7">
              <w:rPr>
                <w:rFonts w:ascii="Arial" w:hAnsi="Arial" w:cs="Arial"/>
                <w:sz w:val="18"/>
                <w:szCs w:val="18"/>
              </w:rPr>
              <w:t>)</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%28</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%26</w:t>
            </w:r>
          </w:p>
        </w:tc>
        <w:tc>
          <w:tcPr>
            <w:tcW w:w="1360" w:type="dxa"/>
            <w:vAlign w:val="center"/>
          </w:tcPr>
          <w:p w:rsidR="00473735" w:rsidRPr="001A2BC7" w:rsidRDefault="00473735" w:rsidP="00C53429">
            <w:pPr>
              <w:jc w:val="center"/>
              <w:rPr>
                <w:rFonts w:ascii="Arial" w:hAnsi="Arial" w:cs="Arial"/>
                <w:b/>
                <w:bCs/>
                <w:sz w:val="18"/>
                <w:szCs w:val="18"/>
              </w:rPr>
            </w:pPr>
            <w:r w:rsidRPr="001A2BC7">
              <w:rPr>
                <w:rFonts w:ascii="Arial" w:hAnsi="Arial" w:cs="Arial"/>
                <w:b/>
                <w:bCs/>
                <w:sz w:val="18"/>
                <w:szCs w:val="18"/>
              </w:rPr>
              <w:t>%26</w:t>
            </w:r>
          </w:p>
        </w:tc>
        <w:tc>
          <w:tcPr>
            <w:tcW w:w="1360" w:type="dxa"/>
            <w:vAlign w:val="center"/>
          </w:tcPr>
          <w:p w:rsidR="00473735" w:rsidRPr="001A2BC7" w:rsidRDefault="00473735" w:rsidP="00C53429">
            <w:pPr>
              <w:jc w:val="center"/>
              <w:rPr>
                <w:rFonts w:ascii="Arial" w:hAnsi="Arial" w:cs="Arial"/>
                <w:b/>
                <w:bCs/>
                <w:color w:val="000000"/>
                <w:sz w:val="18"/>
                <w:szCs w:val="18"/>
              </w:rPr>
            </w:pPr>
            <w:r w:rsidRPr="001A2BC7">
              <w:rPr>
                <w:rFonts w:ascii="Arial" w:hAnsi="Arial" w:cs="Arial"/>
                <w:b/>
                <w:bCs/>
                <w:color w:val="000000"/>
                <w:sz w:val="18"/>
                <w:szCs w:val="18"/>
              </w:rPr>
              <w:t>%20</w:t>
            </w:r>
          </w:p>
        </w:tc>
        <w:tc>
          <w:tcPr>
            <w:tcW w:w="1360" w:type="dxa"/>
            <w:tcMar>
              <w:top w:w="28" w:type="dxa"/>
              <w:left w:w="57" w:type="dxa"/>
              <w:bottom w:w="28" w:type="dxa"/>
              <w:right w:w="57" w:type="dxa"/>
            </w:tcMar>
            <w:vAlign w:val="center"/>
          </w:tcPr>
          <w:p w:rsidR="00473735" w:rsidRPr="001A2BC7" w:rsidRDefault="00473735" w:rsidP="00D80887">
            <w:pPr>
              <w:jc w:val="center"/>
              <w:rPr>
                <w:rFonts w:ascii="Arial" w:hAnsi="Arial" w:cs="Arial"/>
                <w:b/>
                <w:bCs/>
                <w:sz w:val="18"/>
                <w:szCs w:val="18"/>
              </w:rPr>
            </w:pPr>
            <w:r w:rsidRPr="001A2BC7">
              <w:rPr>
                <w:rFonts w:ascii="Arial" w:hAnsi="Arial" w:cs="Arial"/>
                <w:b/>
                <w:bCs/>
                <w:color w:val="000000"/>
                <w:sz w:val="18"/>
                <w:szCs w:val="18"/>
              </w:rPr>
              <w:t>%20</w:t>
            </w:r>
          </w:p>
        </w:tc>
      </w:tr>
    </w:tbl>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Tablo </w:t>
      </w:r>
      <w:proofErr w:type="gramStart"/>
      <w:r w:rsidRPr="001A2BC7">
        <w:rPr>
          <w:rFonts w:ascii="Arial" w:hAnsi="Arial" w:cs="Arial"/>
          <w:sz w:val="22"/>
          <w:szCs w:val="22"/>
        </w:rPr>
        <w:t>2.2’de</w:t>
      </w:r>
      <w:proofErr w:type="gramEnd"/>
      <w:r w:rsidRPr="001A2BC7">
        <w:rPr>
          <w:rFonts w:ascii="Arial" w:hAnsi="Arial" w:cs="Arial"/>
          <w:sz w:val="22"/>
          <w:szCs w:val="22"/>
        </w:rPr>
        <w:t xml:space="preserve"> sunulan araştırma harcamaları incelendiğinde</w:t>
      </w:r>
      <w:r>
        <w:rPr>
          <w:rFonts w:ascii="Arial" w:hAnsi="Arial" w:cs="Arial"/>
          <w:sz w:val="22"/>
          <w:szCs w:val="22"/>
        </w:rPr>
        <w:t>;</w:t>
      </w:r>
      <w:r w:rsidRPr="001A2BC7">
        <w:rPr>
          <w:rFonts w:ascii="Arial" w:hAnsi="Arial" w:cs="Arial"/>
          <w:sz w:val="22"/>
          <w:szCs w:val="22"/>
        </w:rPr>
        <w:t xml:space="preserve"> 2012 yılında 2011 yılına göre bir artış olduğu görülmektedir. 2012 yılında, TÜBİTAK, SANTEZ </w:t>
      </w:r>
      <w:r>
        <w:rPr>
          <w:rFonts w:ascii="Arial" w:hAnsi="Arial" w:cs="Arial"/>
          <w:sz w:val="22"/>
          <w:szCs w:val="22"/>
        </w:rPr>
        <w:t xml:space="preserve">ve uluslararası </w:t>
      </w:r>
      <w:r w:rsidRPr="001A2BC7">
        <w:rPr>
          <w:rFonts w:ascii="Arial" w:hAnsi="Arial" w:cs="Arial"/>
          <w:sz w:val="22"/>
          <w:szCs w:val="22"/>
        </w:rPr>
        <w:t xml:space="preserve">proje harcamaları azalırken; Döner Sermaye gelirleri artmıştır. Bununla birlikte, 2011’de %20 olan araştırma harcamalarının toplam harcamalar içindeki oranı 2012’de </w:t>
      </w:r>
      <w:r>
        <w:rPr>
          <w:rFonts w:ascii="Arial" w:hAnsi="Arial" w:cs="Arial"/>
          <w:sz w:val="22"/>
          <w:szCs w:val="22"/>
        </w:rPr>
        <w:t xml:space="preserve">de </w:t>
      </w:r>
      <w:r w:rsidRPr="001A2BC7">
        <w:rPr>
          <w:rFonts w:ascii="Arial" w:hAnsi="Arial" w:cs="Arial"/>
          <w:sz w:val="22"/>
          <w:szCs w:val="22"/>
        </w:rPr>
        <w:t xml:space="preserve">%20 olarak gerçekleşmiştir (Tablo </w:t>
      </w:r>
      <w:proofErr w:type="gramStart"/>
      <w:r w:rsidRPr="001A2BC7">
        <w:rPr>
          <w:rFonts w:ascii="Arial" w:hAnsi="Arial" w:cs="Arial"/>
          <w:sz w:val="22"/>
          <w:szCs w:val="22"/>
        </w:rPr>
        <w:t>2.3</w:t>
      </w:r>
      <w:proofErr w:type="gramEnd"/>
      <w:r w:rsidRPr="001A2BC7">
        <w:rPr>
          <w:rFonts w:ascii="Arial" w:hAnsi="Arial" w:cs="Arial"/>
          <w:sz w:val="22"/>
          <w:szCs w:val="22"/>
        </w:rPr>
        <w:t>). Bu oranın artırılması hedeflenmektedir.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Temin edilen hizmetlerin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A357F9">
      <w:pPr>
        <w:spacing w:line="360" w:lineRule="auto"/>
        <w:jc w:val="both"/>
        <w:rPr>
          <w:rFonts w:ascii="Arial" w:hAnsi="Arial" w:cs="Arial"/>
          <w:sz w:val="22"/>
          <w:szCs w:val="22"/>
        </w:rPr>
      </w:pPr>
      <w:r w:rsidRPr="001A2BC7">
        <w:rPr>
          <w:rFonts w:ascii="Arial" w:hAnsi="Arial" w:cs="Arial"/>
          <w:sz w:val="22"/>
          <w:szCs w:val="22"/>
        </w:rPr>
        <w:t>Üniversitemizde günlük yaşama yönelik her tür hizmet, yerleşke içinde kendi olanaklarımız veya özel sektör aracılığıyla verilmektedir. Temizlik, büyük ve küçük bakım onarım hizmetleri ihale yöntemi ile dışarıdan satın alınmaktadır. Mevcut ihale yasasından kaynaklanan sorunlar ve bütçe kısıtları nedeniyle zaman zaman bu hizmetlerde gecikmeler ortaya çıkmaktadır. Temizlik hizmetlerinin istenilen düzeyde (personel sayısı ve iş kalitesi bakımından) olmadığı düşünülmekte, dışardan temin edilen hizmetlerin çeşitliliği artmış olmakla birlikte, kimyasal, biyolojik ve tıbbi atıkların uzaklaştırılmasıyla ilgili (depolama, koruma, taşıma, uzaklaştırma, vb.) hizmetlerde aksaklıklar yaşanabilmektedir</w:t>
      </w:r>
      <w:r w:rsidR="00F56998">
        <w:rPr>
          <w:rFonts w:ascii="Arial" w:hAnsi="Arial" w:cs="Arial"/>
          <w:sz w:val="22"/>
          <w:szCs w:val="22"/>
        </w:rPr>
        <w:t>.</w:t>
      </w:r>
    </w:p>
    <w:p w:rsidR="00473735" w:rsidRPr="001A2BC7" w:rsidRDefault="00473735" w:rsidP="00A357F9">
      <w:pPr>
        <w:rPr>
          <w:rFonts w:ascii="Arial" w:hAnsi="Arial" w:cs="Arial"/>
          <w:b/>
          <w:sz w:val="22"/>
          <w:szCs w:val="22"/>
        </w:rPr>
      </w:pPr>
    </w:p>
    <w:p w:rsidR="00473735" w:rsidRPr="001A2BC7" w:rsidRDefault="00473735" w:rsidP="00A357F9">
      <w:pPr>
        <w:rPr>
          <w:rFonts w:ascii="Arial" w:hAnsi="Arial" w:cs="Arial"/>
          <w:b/>
          <w:sz w:val="22"/>
          <w:szCs w:val="22"/>
        </w:rPr>
      </w:pPr>
    </w:p>
    <w:p w:rsidR="00473735" w:rsidRPr="001A2BC7" w:rsidRDefault="00473735" w:rsidP="00EE4D10">
      <w:pPr>
        <w:ind w:left="360"/>
        <w:rPr>
          <w:rFonts w:ascii="Arial" w:hAnsi="Arial" w:cs="Arial"/>
          <w:b/>
          <w:sz w:val="22"/>
          <w:szCs w:val="22"/>
        </w:rPr>
      </w:pPr>
    </w:p>
    <w:p w:rsidR="00473735" w:rsidRPr="001A2BC7" w:rsidRDefault="00473735" w:rsidP="00EE4D10">
      <w:pPr>
        <w:ind w:left="360"/>
        <w:rPr>
          <w:rFonts w:ascii="Arial" w:hAnsi="Arial" w:cs="Arial"/>
          <w:b/>
          <w:sz w:val="22"/>
          <w:szCs w:val="22"/>
        </w:rPr>
      </w:pPr>
      <w:r w:rsidRPr="001A2BC7">
        <w:rPr>
          <w:rFonts w:ascii="Arial" w:hAnsi="Arial" w:cs="Arial"/>
          <w:b/>
          <w:sz w:val="22"/>
          <w:szCs w:val="22"/>
        </w:rPr>
        <w:t>3. İLİŞKİLER</w:t>
      </w:r>
    </w:p>
    <w:p w:rsidR="00473735" w:rsidRPr="001A2BC7" w:rsidRDefault="00473735" w:rsidP="00EE4D10">
      <w:pPr>
        <w:ind w:left="360"/>
        <w:rPr>
          <w:rFonts w:ascii="Arial" w:hAnsi="Arial" w:cs="Arial"/>
          <w:b/>
          <w:sz w:val="22"/>
          <w:szCs w:val="22"/>
        </w:rPr>
      </w:pPr>
    </w:p>
    <w:p w:rsidR="00473735" w:rsidRPr="001A2BC7" w:rsidRDefault="00473735" w:rsidP="00E64A43">
      <w:pPr>
        <w:spacing w:line="360" w:lineRule="auto"/>
        <w:jc w:val="both"/>
        <w:rPr>
          <w:rFonts w:ascii="Arial" w:hAnsi="Arial" w:cs="Arial"/>
          <w:b/>
          <w:i/>
          <w:sz w:val="22"/>
          <w:szCs w:val="22"/>
        </w:rPr>
      </w:pPr>
    </w:p>
    <w:p w:rsidR="00473735" w:rsidRPr="001A2BC7" w:rsidRDefault="00473735" w:rsidP="00E64A43">
      <w:pPr>
        <w:spacing w:line="360" w:lineRule="auto"/>
        <w:jc w:val="both"/>
        <w:rPr>
          <w:rFonts w:ascii="Arial" w:hAnsi="Arial" w:cs="Arial"/>
          <w:b/>
          <w:i/>
          <w:sz w:val="22"/>
          <w:szCs w:val="22"/>
        </w:rPr>
      </w:pPr>
      <w:r w:rsidRPr="001A2BC7">
        <w:rPr>
          <w:rFonts w:ascii="Arial" w:hAnsi="Arial" w:cs="Arial"/>
          <w:b/>
          <w:i/>
          <w:sz w:val="22"/>
          <w:szCs w:val="22"/>
        </w:rPr>
        <w:t>Öğrenciler ile ilişkilerin yeterliliği:</w:t>
      </w:r>
    </w:p>
    <w:p w:rsidR="00473735" w:rsidRPr="001A2BC7" w:rsidRDefault="00473735" w:rsidP="00E64A43">
      <w:pPr>
        <w:spacing w:line="360" w:lineRule="auto"/>
        <w:jc w:val="both"/>
        <w:rPr>
          <w:rFonts w:ascii="Arial" w:hAnsi="Arial" w:cs="Arial"/>
          <w:b/>
          <w:i/>
          <w:sz w:val="22"/>
          <w:szCs w:val="22"/>
        </w:rPr>
      </w:pPr>
    </w:p>
    <w:p w:rsidR="00473735" w:rsidRPr="001A2BC7" w:rsidRDefault="00473735" w:rsidP="00E64A43">
      <w:pPr>
        <w:spacing w:line="360" w:lineRule="auto"/>
        <w:jc w:val="both"/>
        <w:rPr>
          <w:rFonts w:ascii="Arial" w:hAnsi="Arial" w:cs="Arial"/>
          <w:sz w:val="22"/>
          <w:szCs w:val="22"/>
        </w:rPr>
      </w:pPr>
      <w:r w:rsidRPr="001A2BC7">
        <w:rPr>
          <w:rFonts w:ascii="Arial" w:hAnsi="Arial" w:cs="Arial"/>
          <w:sz w:val="22"/>
          <w:szCs w:val="22"/>
        </w:rPr>
        <w:t>Her yıl seçilen Öğrenci Temsilcileri Konseyinin, üniversite yönetimi ve öğrenciler arasında, köprü görevi üstlenmesi beklenmektedir. Ancak, son yıllarda, öğrencilerimizin seçimlere katılımı beklenen düzeyde olmamakta, bunun bir sonucu olarak da öğrenci temsilcileri konseyinin ilerde beklenen rolünü yerine getiremeyebileceği kaygısı yaşanmaktadır.  Üniversitemizin kuruluşundan beri uygulanan öğretim üyelerimizin “Akademik Danışmanlık” etkinlikleri, öğretim üyesi-öğrenci ilişkilerinin güçlenmesinde etkili olmaktadır. Üniversitemizde öğrenci memnuniyetini ölçmeye yönelik anketler yapılmaktadır. Öğrenci Memnuniyeti anketleri, Üniversitemiz öğretim üyelerinden oluşan bir çalışma grubu tarafından, Öğrenci Temsilciliğinin fikirleri göz önünde bulundurularak hazırlanmaktadır. Ancak, son yıllarda, söz konusu anketlerin cevaplanma oranlarındaki düşüş nedeniyle anket uygulamasına ara verilmiştir. 2009 yılında kurulmuş olan Öğrenme ve Öğrenci Gelişim Birimi (ÖGEB), öğrenciler ile ilişkiler konusunda çalışmalar yapmaktadır. Bundan sonraki yıllarda öğrenci memnuniyeti ile ilgili çalışmaların ÖGEB tarafından gerçekleştirilmesi ve anketlerin yeniden tasarlanarak bu birim tarafından uygulanması planlanmaktadır.</w:t>
      </w:r>
    </w:p>
    <w:p w:rsidR="00473735" w:rsidRPr="001A2BC7" w:rsidRDefault="00473735" w:rsidP="00E64A43">
      <w:pPr>
        <w:spacing w:line="360" w:lineRule="auto"/>
        <w:jc w:val="both"/>
        <w:rPr>
          <w:rFonts w:ascii="Arial" w:hAnsi="Arial" w:cs="Arial"/>
          <w:sz w:val="22"/>
          <w:szCs w:val="22"/>
        </w:rPr>
      </w:pPr>
    </w:p>
    <w:p w:rsidR="00473735" w:rsidRPr="001A2BC7" w:rsidRDefault="00473735" w:rsidP="00E64A43">
      <w:pPr>
        <w:spacing w:line="360" w:lineRule="auto"/>
        <w:jc w:val="both"/>
        <w:rPr>
          <w:rFonts w:ascii="Arial" w:hAnsi="Arial" w:cs="Arial"/>
          <w:sz w:val="22"/>
          <w:szCs w:val="22"/>
        </w:rPr>
      </w:pPr>
      <w:r w:rsidRPr="001A2BC7">
        <w:rPr>
          <w:rFonts w:ascii="Arial" w:hAnsi="Arial" w:cs="Arial"/>
          <w:sz w:val="22"/>
          <w:szCs w:val="22"/>
        </w:rPr>
        <w:t xml:space="preserve">Akademik birimlerde öğrenciler ile ilişkileri geliştirmek, öğrenci </w:t>
      </w:r>
      <w:proofErr w:type="gramStart"/>
      <w:r w:rsidRPr="001A2BC7">
        <w:rPr>
          <w:rFonts w:ascii="Arial" w:hAnsi="Arial" w:cs="Arial"/>
          <w:sz w:val="22"/>
          <w:szCs w:val="22"/>
        </w:rPr>
        <w:t>motivasyonunu</w:t>
      </w:r>
      <w:proofErr w:type="gramEnd"/>
      <w:r w:rsidRPr="001A2BC7">
        <w:rPr>
          <w:rFonts w:ascii="Arial" w:hAnsi="Arial" w:cs="Arial"/>
          <w:sz w:val="22"/>
          <w:szCs w:val="22"/>
        </w:rPr>
        <w:t xml:space="preserve"> artırmak ve üniversiteye uyumlarını kolaylaştırmak amacıyla çeşitli faaliyetler gerçekleştirilmekte, sosyal aktiviteler ve toplantılar düzenlenmektedir.</w:t>
      </w:r>
    </w:p>
    <w:p w:rsidR="00473735" w:rsidRPr="001A2BC7" w:rsidRDefault="00473735" w:rsidP="00EE4D10">
      <w:pPr>
        <w:rPr>
          <w:rFonts w:ascii="Arial" w:hAnsi="Arial" w:cs="Arial"/>
          <w:sz w:val="22"/>
          <w:szCs w:val="22"/>
        </w:rPr>
      </w:pPr>
    </w:p>
    <w:p w:rsidR="00473735" w:rsidRPr="001A2BC7" w:rsidRDefault="00473735" w:rsidP="00747F1B">
      <w:pPr>
        <w:spacing w:line="360" w:lineRule="auto"/>
        <w:jc w:val="both"/>
        <w:rPr>
          <w:rFonts w:ascii="Arial" w:hAnsi="Arial" w:cs="Arial"/>
          <w:sz w:val="22"/>
          <w:szCs w:val="22"/>
        </w:rPr>
      </w:pPr>
    </w:p>
    <w:p w:rsidR="00473735" w:rsidRPr="001A2BC7" w:rsidRDefault="00473735" w:rsidP="00747F1B">
      <w:pPr>
        <w:spacing w:line="360" w:lineRule="auto"/>
        <w:jc w:val="both"/>
        <w:rPr>
          <w:rFonts w:ascii="Arial" w:hAnsi="Arial" w:cs="Arial"/>
          <w:b/>
          <w:i/>
          <w:sz w:val="22"/>
          <w:szCs w:val="22"/>
        </w:rPr>
      </w:pPr>
      <w:r w:rsidRPr="001A2BC7">
        <w:rPr>
          <w:rFonts w:ascii="Arial" w:hAnsi="Arial" w:cs="Arial"/>
          <w:b/>
          <w:i/>
          <w:sz w:val="22"/>
          <w:szCs w:val="22"/>
        </w:rPr>
        <w:t>Yükseköğretim alanında uluslararası ilişkilerin yeterliliği:</w:t>
      </w:r>
    </w:p>
    <w:p w:rsidR="00473735" w:rsidRPr="001A2BC7" w:rsidRDefault="00473735" w:rsidP="00747F1B">
      <w:pPr>
        <w:spacing w:line="360" w:lineRule="auto"/>
        <w:jc w:val="both"/>
        <w:rPr>
          <w:rFonts w:ascii="Arial" w:hAnsi="Arial" w:cs="Arial"/>
          <w:b/>
          <w:i/>
          <w:sz w:val="22"/>
          <w:szCs w:val="22"/>
        </w:rPr>
      </w:pPr>
    </w:p>
    <w:p w:rsidR="00473735" w:rsidRPr="001A2BC7" w:rsidRDefault="00473735" w:rsidP="00747F1B">
      <w:pPr>
        <w:spacing w:line="360" w:lineRule="auto"/>
        <w:jc w:val="both"/>
        <w:rPr>
          <w:rFonts w:ascii="Arial" w:hAnsi="Arial" w:cs="Arial"/>
          <w:sz w:val="22"/>
          <w:szCs w:val="22"/>
        </w:rPr>
      </w:pPr>
      <w:r w:rsidRPr="001A2BC7">
        <w:rPr>
          <w:rFonts w:ascii="Arial" w:hAnsi="Arial" w:cs="Arial"/>
          <w:sz w:val="22"/>
          <w:szCs w:val="22"/>
        </w:rPr>
        <w:t>ERASMUS sistemine üye olan üniversitemiz, dünyanın birçok üniversitesine öğrenci göndermekte ve bu üniversitelerden öğrenci kabul etmektedir. ERASMUS ve diğer programlarla toplam 269 öğrencimiz 2012 yılında yurt dışındaki üniversitelere gitmiştir. Benzer anlaşmalarla üniversitemize gelen uluslararası değişim öğrencisi sayısı 2012 yılında 147 olmuştur. 2012 yılında ERASMUS değişim programı kapsamında ODTÜ’den Avrupa’ya giden öğretim üyesi sayısı 25, Avrupa’dan ODTÜ’ye gelen öğretim üyesi sayısı ise 9 olarak gerçekleşmiştir.</w:t>
      </w:r>
    </w:p>
    <w:p w:rsidR="00473735" w:rsidRPr="001A2BC7" w:rsidRDefault="00473735" w:rsidP="00747F1B">
      <w:pPr>
        <w:spacing w:line="360" w:lineRule="auto"/>
        <w:jc w:val="both"/>
        <w:rPr>
          <w:rFonts w:ascii="Arial" w:hAnsi="Arial" w:cs="Arial"/>
          <w:sz w:val="22"/>
          <w:szCs w:val="22"/>
        </w:rPr>
      </w:pPr>
    </w:p>
    <w:p w:rsidR="00473735" w:rsidRPr="001A2BC7" w:rsidRDefault="00473735" w:rsidP="00747F1B">
      <w:pPr>
        <w:spacing w:line="360" w:lineRule="auto"/>
        <w:jc w:val="both"/>
        <w:rPr>
          <w:rFonts w:ascii="Arial" w:hAnsi="Arial" w:cs="Arial"/>
          <w:sz w:val="22"/>
          <w:szCs w:val="22"/>
        </w:rPr>
      </w:pPr>
      <w:r w:rsidRPr="001A2BC7">
        <w:rPr>
          <w:rFonts w:ascii="Arial" w:hAnsi="Arial" w:cs="Arial"/>
          <w:sz w:val="22"/>
          <w:szCs w:val="22"/>
        </w:rPr>
        <w:lastRenderedPageBreak/>
        <w:t xml:space="preserve">Üniversitemizde 4 lisans (SUNY), 6 yüksek lisans ve 11 doktora olmak üzere toplam 21 uluslararası ortak program yürütülmektedir. Ayrıca, uluslararası araştırma projeleri yoğun olarak yurt dışındaki üniversitelerin ortaklığı ile sürdürülmektedir. Yıllara göre ODTÜ’nün ortak olduğu uluslararası proje sayıları Şekil </w:t>
      </w:r>
      <w:proofErr w:type="gramStart"/>
      <w:r w:rsidRPr="001A2BC7">
        <w:rPr>
          <w:rFonts w:ascii="Arial" w:hAnsi="Arial" w:cs="Arial"/>
          <w:sz w:val="22"/>
          <w:szCs w:val="22"/>
        </w:rPr>
        <w:t>3.1’de</w:t>
      </w:r>
      <w:proofErr w:type="gramEnd"/>
      <w:r w:rsidRPr="001A2BC7">
        <w:rPr>
          <w:rFonts w:ascii="Arial" w:hAnsi="Arial" w:cs="Arial"/>
          <w:sz w:val="22"/>
          <w:szCs w:val="22"/>
        </w:rPr>
        <w:t xml:space="preserve"> görülmektedir. 2012 yılında yeni başlayan uluslararası proje sayısı 22’dir.</w:t>
      </w:r>
    </w:p>
    <w:p w:rsidR="00473735" w:rsidRPr="001A2BC7" w:rsidRDefault="00473735" w:rsidP="00747F1B">
      <w:pPr>
        <w:spacing w:line="360" w:lineRule="auto"/>
        <w:jc w:val="both"/>
        <w:rPr>
          <w:rFonts w:ascii="Arial" w:hAnsi="Arial" w:cs="Arial"/>
          <w:sz w:val="22"/>
          <w:szCs w:val="22"/>
        </w:rPr>
      </w:pPr>
    </w:p>
    <w:p w:rsidR="00473735" w:rsidRPr="001A2BC7" w:rsidRDefault="00F13ABB" w:rsidP="00747F1B">
      <w:pPr>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40005</wp:posOffset>
                </wp:positionV>
                <wp:extent cx="4922520" cy="2056130"/>
                <wp:effectExtent l="0" t="0" r="11430" b="2032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2056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4.2pt;margin-top:3.15pt;width:387.6pt;height:16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icegIAAP4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" filled="f" strokeweight="1pt"/>
            </w:pict>
          </mc:Fallback>
        </mc:AlternateContent>
      </w:r>
      <w:r>
        <w:rPr>
          <w:rFonts w:ascii="Arial" w:hAnsi="Arial" w:cs="Arial"/>
          <w:noProof/>
          <w:sz w:val="22"/>
          <w:szCs w:val="22"/>
        </w:rPr>
        <w:drawing>
          <wp:inline distT="0" distB="0" distL="0" distR="0">
            <wp:extent cx="4105275" cy="2124075"/>
            <wp:effectExtent l="0" t="0" r="0" b="0"/>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3735" w:rsidRPr="001A2BC7" w:rsidRDefault="00473735" w:rsidP="00747F1B">
      <w:pPr>
        <w:spacing w:line="360" w:lineRule="auto"/>
        <w:jc w:val="center"/>
        <w:rPr>
          <w:rFonts w:ascii="Arial" w:hAnsi="Arial" w:cs="Arial"/>
          <w:b/>
          <w:bCs/>
          <w:sz w:val="22"/>
          <w:szCs w:val="22"/>
        </w:rPr>
      </w:pPr>
      <w:r w:rsidRPr="001A2BC7">
        <w:rPr>
          <w:rFonts w:ascii="Arial" w:hAnsi="Arial" w:cs="Arial"/>
          <w:b/>
          <w:bCs/>
          <w:sz w:val="22"/>
          <w:szCs w:val="22"/>
        </w:rPr>
        <w:t xml:space="preserve">Şekil </w:t>
      </w:r>
      <w:proofErr w:type="gramStart"/>
      <w:r w:rsidRPr="001A2BC7">
        <w:rPr>
          <w:rFonts w:ascii="Arial" w:hAnsi="Arial" w:cs="Arial"/>
          <w:b/>
          <w:bCs/>
          <w:sz w:val="22"/>
          <w:szCs w:val="22"/>
        </w:rPr>
        <w:t>3.1</w:t>
      </w:r>
      <w:proofErr w:type="gramEnd"/>
      <w:r w:rsidRPr="001A2BC7">
        <w:rPr>
          <w:rFonts w:ascii="Arial" w:hAnsi="Arial" w:cs="Arial"/>
          <w:b/>
          <w:bCs/>
          <w:sz w:val="22"/>
          <w:szCs w:val="22"/>
        </w:rPr>
        <w:t>: Alınan uluslararası proje sayısı</w:t>
      </w:r>
    </w:p>
    <w:p w:rsidR="00473735" w:rsidRPr="001A2BC7" w:rsidRDefault="00473735" w:rsidP="00EE4D10">
      <w:pPr>
        <w:rPr>
          <w:rFonts w:ascii="Arial" w:hAnsi="Arial" w:cs="Arial"/>
          <w:sz w:val="22"/>
          <w:szCs w:val="22"/>
        </w:rPr>
      </w:pPr>
    </w:p>
    <w:p w:rsidR="00473735" w:rsidRPr="001A2BC7" w:rsidRDefault="00473735" w:rsidP="00B71A6A">
      <w:pPr>
        <w:spacing w:line="360" w:lineRule="auto"/>
        <w:jc w:val="both"/>
        <w:rPr>
          <w:rFonts w:ascii="Arial" w:hAnsi="Arial" w:cs="Arial"/>
          <w:sz w:val="22"/>
          <w:szCs w:val="22"/>
        </w:rPr>
      </w:pPr>
      <w:r w:rsidRPr="001A2BC7">
        <w:rPr>
          <w:rFonts w:ascii="Arial" w:hAnsi="Arial" w:cs="Arial"/>
          <w:sz w:val="22"/>
          <w:szCs w:val="22"/>
        </w:rPr>
        <w:t xml:space="preserve">Uluslararası eğitim ve araştırma etkinlikleri ile birlikte, üniversitemizin üye olduğu uluslararası ağlar, </w:t>
      </w:r>
      <w:r w:rsidR="002311FB">
        <w:rPr>
          <w:rFonts w:ascii="Arial" w:hAnsi="Arial" w:cs="Arial"/>
          <w:sz w:val="22"/>
          <w:szCs w:val="22"/>
        </w:rPr>
        <w:t>iş</w:t>
      </w:r>
      <w:r w:rsidR="00DC092D">
        <w:rPr>
          <w:rFonts w:ascii="Arial" w:hAnsi="Arial" w:cs="Arial"/>
          <w:sz w:val="22"/>
          <w:szCs w:val="22"/>
        </w:rPr>
        <w:t xml:space="preserve"> </w:t>
      </w:r>
      <w:r>
        <w:rPr>
          <w:rFonts w:ascii="Arial" w:hAnsi="Arial" w:cs="Arial"/>
          <w:sz w:val="22"/>
          <w:szCs w:val="22"/>
        </w:rPr>
        <w:t>birliği</w:t>
      </w:r>
      <w:r w:rsidRPr="001A2BC7">
        <w:rPr>
          <w:rFonts w:ascii="Arial" w:hAnsi="Arial" w:cs="Arial"/>
          <w:sz w:val="22"/>
          <w:szCs w:val="22"/>
        </w:rPr>
        <w:t xml:space="preserve"> geliştirmek amacıyla üniversitemizi ziyaret eden uluslararası kurumların sayısı, imzalanan </w:t>
      </w:r>
      <w:r>
        <w:rPr>
          <w:rFonts w:ascii="Arial" w:hAnsi="Arial" w:cs="Arial"/>
          <w:sz w:val="22"/>
          <w:szCs w:val="22"/>
        </w:rPr>
        <w:t>iş</w:t>
      </w:r>
      <w:r w:rsidR="00DC092D">
        <w:rPr>
          <w:rFonts w:ascii="Arial" w:hAnsi="Arial" w:cs="Arial"/>
          <w:sz w:val="22"/>
          <w:szCs w:val="22"/>
        </w:rPr>
        <w:t xml:space="preserve"> </w:t>
      </w:r>
      <w:r>
        <w:rPr>
          <w:rFonts w:ascii="Arial" w:hAnsi="Arial" w:cs="Arial"/>
          <w:sz w:val="22"/>
          <w:szCs w:val="22"/>
        </w:rPr>
        <w:t>birliği</w:t>
      </w:r>
      <w:r w:rsidRPr="001A2BC7">
        <w:rPr>
          <w:rFonts w:ascii="Arial" w:hAnsi="Arial" w:cs="Arial"/>
          <w:sz w:val="22"/>
          <w:szCs w:val="22"/>
        </w:rPr>
        <w:t xml:space="preserve"> anlaşmaları ve uluslararası tanınırlığımızdaki artış düşünüldüğünde, uluslararası kurumlarla ilişkilerimiz güçlü olduğumuz alanlardan biri olarak belirginleşmektedir.</w:t>
      </w:r>
    </w:p>
    <w:p w:rsidR="00473735" w:rsidRPr="001A2BC7" w:rsidRDefault="00473735" w:rsidP="00B71A6A">
      <w:pPr>
        <w:spacing w:line="360" w:lineRule="auto"/>
        <w:jc w:val="both"/>
        <w:rPr>
          <w:rFonts w:ascii="Arial" w:hAnsi="Arial" w:cs="Arial"/>
          <w:b/>
          <w:i/>
          <w:sz w:val="22"/>
          <w:szCs w:val="22"/>
        </w:rPr>
      </w:pPr>
    </w:p>
    <w:p w:rsidR="00473735" w:rsidRPr="001A2BC7" w:rsidRDefault="00473735" w:rsidP="004B0BE9">
      <w:pPr>
        <w:spacing w:line="360" w:lineRule="auto"/>
        <w:jc w:val="both"/>
        <w:rPr>
          <w:rFonts w:ascii="Arial" w:hAnsi="Arial" w:cs="Arial"/>
          <w:b/>
          <w:i/>
          <w:sz w:val="22"/>
          <w:szCs w:val="22"/>
        </w:rPr>
      </w:pPr>
      <w:r w:rsidRPr="001A2BC7">
        <w:rPr>
          <w:rFonts w:ascii="Arial" w:hAnsi="Arial" w:cs="Arial"/>
          <w:b/>
          <w:i/>
          <w:sz w:val="22"/>
          <w:szCs w:val="22"/>
        </w:rPr>
        <w:t>Yükseköğretim alanında ulusal ilişkilerin yeterliliği:</w:t>
      </w:r>
    </w:p>
    <w:p w:rsidR="00473735" w:rsidRPr="001A2BC7" w:rsidRDefault="00473735" w:rsidP="004B0BE9">
      <w:pPr>
        <w:spacing w:line="360" w:lineRule="auto"/>
        <w:jc w:val="both"/>
        <w:rPr>
          <w:rFonts w:ascii="Arial" w:hAnsi="Arial" w:cs="Arial"/>
          <w:b/>
          <w:sz w:val="22"/>
          <w:szCs w:val="22"/>
        </w:rPr>
      </w:pPr>
    </w:p>
    <w:p w:rsidR="00473735" w:rsidRPr="001A2BC7" w:rsidRDefault="00473735" w:rsidP="004B0BE9">
      <w:pPr>
        <w:spacing w:line="360" w:lineRule="auto"/>
        <w:jc w:val="both"/>
        <w:rPr>
          <w:rFonts w:ascii="Arial" w:hAnsi="Arial" w:cs="Arial"/>
          <w:sz w:val="22"/>
          <w:szCs w:val="22"/>
        </w:rPr>
      </w:pPr>
      <w:r w:rsidRPr="001A2BC7">
        <w:rPr>
          <w:rFonts w:ascii="Arial" w:hAnsi="Arial" w:cs="Arial"/>
          <w:sz w:val="22"/>
          <w:szCs w:val="22"/>
        </w:rPr>
        <w:t xml:space="preserve">Üniversitemiz 2001 yılından bu yana Türkiye’deki tüm üniversitelerle </w:t>
      </w:r>
      <w:r>
        <w:rPr>
          <w:rFonts w:ascii="Arial" w:hAnsi="Arial" w:cs="Arial"/>
          <w:sz w:val="22"/>
          <w:szCs w:val="22"/>
        </w:rPr>
        <w:t>iş</w:t>
      </w:r>
      <w:r w:rsidR="00DC092D">
        <w:rPr>
          <w:rFonts w:ascii="Arial" w:hAnsi="Arial" w:cs="Arial"/>
          <w:sz w:val="22"/>
          <w:szCs w:val="22"/>
        </w:rPr>
        <w:t xml:space="preserve"> </w:t>
      </w:r>
      <w:r>
        <w:rPr>
          <w:rFonts w:ascii="Arial" w:hAnsi="Arial" w:cs="Arial"/>
          <w:sz w:val="22"/>
          <w:szCs w:val="22"/>
        </w:rPr>
        <w:t>birliği</w:t>
      </w:r>
      <w:r w:rsidRPr="001A2BC7">
        <w:rPr>
          <w:rFonts w:ascii="Arial" w:hAnsi="Arial" w:cs="Arial"/>
          <w:sz w:val="22"/>
          <w:szCs w:val="22"/>
        </w:rPr>
        <w:t xml:space="preserve"> yapma ve yeni kurulan üniversitelerin gelişimine katkıda bulunma konusunda önemli bir rol üstlenmiştir. 2001 yılından bu yana Kalkınma Bakanlığı tarafından desteklenmekte olan Öğretim Üyesi Yetiştirme Programı (ÖYP) kapsamında, ülkemizdeki 64 üniversite için öğretim üyesi yetiştirilmeye devam edilmektedir. </w:t>
      </w:r>
      <w:bookmarkStart w:id="8" w:name="OLE_LINK21"/>
      <w:bookmarkStart w:id="9" w:name="OLE_LINK22"/>
      <w:bookmarkStart w:id="10" w:name="OLE_LINK24"/>
      <w:bookmarkStart w:id="11" w:name="OLE_LINK25"/>
      <w:r w:rsidRPr="001A2BC7">
        <w:rPr>
          <w:rFonts w:ascii="Arial" w:hAnsi="Arial" w:cs="Arial"/>
          <w:sz w:val="22"/>
          <w:szCs w:val="22"/>
        </w:rPr>
        <w:t xml:space="preserve">ÖYP tamamlandığında, 700’den fazla öğretim üyesi yetiştirilmiş olacaktır. Ayrıca, ÖYP, 2010 yılında YÖK’ün koordinasyonu ile “ÖYP Esas ve Usullerine” göre yeniden yapılandırılmış ve YÖK tarafından desteklenen 120 ÖYP öğrencisi üniversitemizde lisansüstü eğitimine başlamıştır. Üniversiteleri tarafından en fazla 2 yıl için görevlendirilmiş olan 49 araştırmacı, “Doktora Sonrası Araştırma Programı” (DOSAP) kapsamında, Üniversitemizde yürütülen çeşitli araştırma projelerinde çalışmaktadır. </w:t>
      </w:r>
      <w:bookmarkEnd w:id="8"/>
      <w:bookmarkEnd w:id="9"/>
      <w:bookmarkEnd w:id="10"/>
      <w:bookmarkEnd w:id="11"/>
      <w:r w:rsidRPr="001A2BC7">
        <w:rPr>
          <w:rFonts w:ascii="Arial" w:hAnsi="Arial" w:cs="Arial"/>
          <w:sz w:val="22"/>
          <w:szCs w:val="22"/>
        </w:rPr>
        <w:t xml:space="preserve">ODTÜ, diğer üniversitelere destek hizmetleri de sunmaktadır. Örneğin; Merkezi Laboratuvarımızda ve araştırma merkezlerinde, diğer üniversitelerin bilimsel araştırmaları için gerekli test ve </w:t>
      </w:r>
      <w:r w:rsidRPr="001A2BC7">
        <w:rPr>
          <w:rFonts w:ascii="Arial" w:hAnsi="Arial" w:cs="Arial"/>
          <w:sz w:val="22"/>
          <w:szCs w:val="22"/>
        </w:rPr>
        <w:lastRenderedPageBreak/>
        <w:t>deneyler yapılmaktadır. Öğretim elemanı ihtiyacı olan ülkemiz üniversitelerine kısmi zamanlı öğretim elemanı desteği verilmektedir. Üniversitemizden diğer üniversitelere 8 öğretim elemanı ders vermek için kısmi zamanlı olarak görevlendirilmiş ve ODTÜ dışından 373 öğretim elemanı da kısmi zamanlı olarak üniversitemizde ders vermiştir. Üniversitemizdeki Akıllı Sınıflar, diğer kurumlara yönelik ders, seminer, jüri ve değişik amaçlarla kullanılmaktadır. Akıllı sınıflar, 2012 yılında toplam 685</w:t>
      </w:r>
      <w:r w:rsidRPr="001A2BC7">
        <w:rPr>
          <w:rFonts w:ascii="Arial" w:hAnsi="Arial" w:cs="Arial"/>
          <w:sz w:val="20"/>
          <w:szCs w:val="20"/>
        </w:rPr>
        <w:t xml:space="preserve"> </w:t>
      </w:r>
      <w:r w:rsidRPr="001A2BC7">
        <w:rPr>
          <w:rFonts w:ascii="Arial" w:hAnsi="Arial" w:cs="Arial"/>
          <w:sz w:val="22"/>
          <w:szCs w:val="22"/>
        </w:rPr>
        <w:t xml:space="preserve">saat süreyle kullanılmıştır. Üniversitemizin başlattığı programlar </w:t>
      </w:r>
      <w:proofErr w:type="gramStart"/>
      <w:r w:rsidRPr="001A2BC7">
        <w:rPr>
          <w:rFonts w:ascii="Arial" w:hAnsi="Arial" w:cs="Arial"/>
          <w:sz w:val="22"/>
          <w:szCs w:val="22"/>
        </w:rPr>
        <w:t>(</w:t>
      </w:r>
      <w:proofErr w:type="gramEnd"/>
      <w:r w:rsidRPr="001A2BC7">
        <w:rPr>
          <w:rFonts w:ascii="Arial" w:hAnsi="Arial" w:cs="Arial"/>
          <w:sz w:val="22"/>
          <w:szCs w:val="22"/>
        </w:rPr>
        <w:t xml:space="preserve">ÖYP, Merkezi </w:t>
      </w:r>
      <w:proofErr w:type="spellStart"/>
      <w:r w:rsidRPr="001A2BC7">
        <w:rPr>
          <w:rFonts w:ascii="Arial" w:hAnsi="Arial" w:cs="Arial"/>
          <w:sz w:val="22"/>
          <w:szCs w:val="22"/>
        </w:rPr>
        <w:t>Lab</w:t>
      </w:r>
      <w:proofErr w:type="spellEnd"/>
      <w:r w:rsidRPr="001A2BC7">
        <w:rPr>
          <w:rFonts w:ascii="Arial" w:hAnsi="Arial" w:cs="Arial"/>
          <w:sz w:val="22"/>
          <w:szCs w:val="22"/>
        </w:rPr>
        <w:t xml:space="preserve">. vb.) ve girişimler diğer üniversiteler için örnek teşkil etmekte, ülke çapında yaygınlaştırılmakta, üniversitemiz de edindiği bilgi birikimini ulusal yükseköğretim kurumları ile yoğun olarak paylaşmaktadır. Örneğin ODTÜ Teknokent, diğer üniversitelerin kuracakları teknoparklara bilgi birikimini aktarmaktadır. </w:t>
      </w:r>
    </w:p>
    <w:p w:rsidR="00473735" w:rsidRPr="001A2BC7" w:rsidRDefault="00473735" w:rsidP="004B0BE9">
      <w:pPr>
        <w:spacing w:line="360" w:lineRule="auto"/>
        <w:jc w:val="both"/>
        <w:rPr>
          <w:rFonts w:ascii="Arial" w:hAnsi="Arial" w:cs="Arial"/>
        </w:rPr>
      </w:pPr>
    </w:p>
    <w:p w:rsidR="00473735" w:rsidRPr="001A2BC7" w:rsidRDefault="00473735" w:rsidP="00B71A6A">
      <w:pPr>
        <w:spacing w:line="360" w:lineRule="auto"/>
        <w:jc w:val="both"/>
        <w:rPr>
          <w:rFonts w:ascii="Arial" w:hAnsi="Arial" w:cs="Arial"/>
          <w:b/>
          <w:i/>
          <w:sz w:val="22"/>
          <w:szCs w:val="22"/>
        </w:rPr>
      </w:pPr>
      <w:r w:rsidRPr="001A2BC7">
        <w:rPr>
          <w:rFonts w:ascii="Arial" w:hAnsi="Arial" w:cs="Arial"/>
          <w:b/>
          <w:i/>
          <w:sz w:val="22"/>
          <w:szCs w:val="22"/>
        </w:rPr>
        <w:t>Sanayi ile ilişkilerin yeterliliği:</w:t>
      </w:r>
    </w:p>
    <w:p w:rsidR="00473735" w:rsidRPr="001A2BC7" w:rsidRDefault="00473735" w:rsidP="00B71A6A">
      <w:pPr>
        <w:spacing w:line="360" w:lineRule="auto"/>
        <w:jc w:val="both"/>
        <w:rPr>
          <w:rFonts w:ascii="Arial" w:hAnsi="Arial" w:cs="Arial"/>
          <w:b/>
          <w:i/>
          <w:sz w:val="22"/>
          <w:szCs w:val="22"/>
        </w:rPr>
      </w:pPr>
    </w:p>
    <w:p w:rsidR="00473735" w:rsidRPr="001A2BC7" w:rsidRDefault="00473735" w:rsidP="00B71A6A">
      <w:pPr>
        <w:spacing w:line="360" w:lineRule="auto"/>
        <w:jc w:val="both"/>
        <w:rPr>
          <w:rFonts w:ascii="Arial" w:hAnsi="Arial" w:cs="Arial"/>
          <w:sz w:val="22"/>
          <w:szCs w:val="22"/>
        </w:rPr>
      </w:pPr>
      <w:r w:rsidRPr="001A2BC7">
        <w:rPr>
          <w:rFonts w:ascii="Arial" w:hAnsi="Arial" w:cs="Arial"/>
          <w:sz w:val="22"/>
          <w:szCs w:val="22"/>
        </w:rPr>
        <w:t xml:space="preserve">Üniversitemizin öncelikli alanlarından olan üniversite-sanayi ilişkileri farklı birimler tarafından ve farklı süreçlerle gerçekleşmektedir. Bunlar ODTÜ Teknokent, döner sermaye kapsamındaki danışmanlık projeleri, uygulamalı araştırma projeleri ve Sanayi Destekli Tezler (SANTEZ) olarak sıralanabilir. Ayrıca Rektörlüğe bağlı olarak kurulmuş Araştırma ve Uygulama Merkezleri, sanayiyle ilişkilerimizin en önemli aktörleri olarak belirginleşmektedir. Üniversite-sanayi ilişkilerinde, önemli bir rol üstlenen Teknokent şirketleri ile yürütülen ortak çalışmalar giderek güçlenmektedir. Bu </w:t>
      </w:r>
      <w:r>
        <w:rPr>
          <w:rFonts w:ascii="Arial" w:hAnsi="Arial" w:cs="Arial"/>
          <w:sz w:val="22"/>
          <w:szCs w:val="22"/>
        </w:rPr>
        <w:t>iş</w:t>
      </w:r>
      <w:r w:rsidR="00DC092D">
        <w:rPr>
          <w:rFonts w:ascii="Arial" w:hAnsi="Arial" w:cs="Arial"/>
          <w:sz w:val="22"/>
          <w:szCs w:val="22"/>
        </w:rPr>
        <w:t xml:space="preserve"> </w:t>
      </w:r>
      <w:r>
        <w:rPr>
          <w:rFonts w:ascii="Arial" w:hAnsi="Arial" w:cs="Arial"/>
          <w:sz w:val="22"/>
          <w:szCs w:val="22"/>
        </w:rPr>
        <w:t>birliği</w:t>
      </w:r>
      <w:r w:rsidRPr="001A2BC7">
        <w:rPr>
          <w:rFonts w:ascii="Arial" w:hAnsi="Arial" w:cs="Arial"/>
          <w:sz w:val="22"/>
          <w:szCs w:val="22"/>
        </w:rPr>
        <w:t xml:space="preserve">nin zaman içinde gelişimi Tablo </w:t>
      </w:r>
      <w:proofErr w:type="gramStart"/>
      <w:r w:rsidRPr="001A2BC7">
        <w:rPr>
          <w:rFonts w:ascii="Arial" w:hAnsi="Arial" w:cs="Arial"/>
          <w:sz w:val="22"/>
          <w:szCs w:val="22"/>
        </w:rPr>
        <w:t>3.1’de</w:t>
      </w:r>
      <w:proofErr w:type="gramEnd"/>
      <w:r w:rsidRPr="001A2BC7">
        <w:rPr>
          <w:rFonts w:ascii="Arial" w:hAnsi="Arial" w:cs="Arial"/>
          <w:sz w:val="22"/>
          <w:szCs w:val="22"/>
        </w:rPr>
        <w:t xml:space="preserve"> gösterilmektedir. İmzalanan 126 yeni proje ile 2012 yılı</w:t>
      </w:r>
      <w:r>
        <w:rPr>
          <w:rFonts w:ascii="Arial" w:hAnsi="Arial" w:cs="Arial"/>
          <w:sz w:val="22"/>
          <w:szCs w:val="22"/>
        </w:rPr>
        <w:t>nda yürütülen proje sayısı 185’e</w:t>
      </w:r>
      <w:r w:rsidRPr="001A2BC7">
        <w:rPr>
          <w:rFonts w:ascii="Arial" w:hAnsi="Arial" w:cs="Arial"/>
          <w:sz w:val="22"/>
          <w:szCs w:val="22"/>
        </w:rPr>
        <w:t xml:space="preserve"> ulaşmış ve bu projelerde toplam 241 öğretim elemanı görev almıştır.</w:t>
      </w:r>
    </w:p>
    <w:p w:rsidR="00473735" w:rsidRPr="001A2BC7" w:rsidRDefault="00473735" w:rsidP="00B71A6A">
      <w:pPr>
        <w:spacing w:line="360" w:lineRule="auto"/>
        <w:jc w:val="center"/>
        <w:rPr>
          <w:rFonts w:ascii="Arial" w:hAnsi="Arial" w:cs="Arial"/>
          <w:b/>
          <w:sz w:val="12"/>
          <w:szCs w:val="12"/>
        </w:rPr>
      </w:pPr>
    </w:p>
    <w:p w:rsidR="00473735" w:rsidRPr="001A2BC7" w:rsidRDefault="00473735" w:rsidP="00B71A6A">
      <w:pPr>
        <w:spacing w:line="360" w:lineRule="auto"/>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3.1</w:t>
      </w:r>
      <w:proofErr w:type="gramEnd"/>
      <w:r w:rsidRPr="001A2BC7">
        <w:rPr>
          <w:rFonts w:ascii="Arial" w:hAnsi="Arial" w:cs="Arial"/>
          <w:b/>
          <w:sz w:val="22"/>
          <w:szCs w:val="22"/>
        </w:rPr>
        <w:t xml:space="preserve">: Üniversite Teknokent </w:t>
      </w:r>
      <w:r>
        <w:rPr>
          <w:rFonts w:ascii="Arial" w:hAnsi="Arial" w:cs="Arial"/>
          <w:b/>
          <w:sz w:val="22"/>
          <w:szCs w:val="22"/>
        </w:rPr>
        <w:t>iş</w:t>
      </w:r>
      <w:r w:rsidR="00DC092D">
        <w:rPr>
          <w:rFonts w:ascii="Arial" w:hAnsi="Arial" w:cs="Arial"/>
          <w:b/>
          <w:sz w:val="22"/>
          <w:szCs w:val="22"/>
        </w:rPr>
        <w:t xml:space="preserve"> </w:t>
      </w:r>
      <w:r>
        <w:rPr>
          <w:rFonts w:ascii="Arial" w:hAnsi="Arial" w:cs="Arial"/>
          <w:b/>
          <w:sz w:val="22"/>
          <w:szCs w:val="22"/>
        </w:rPr>
        <w:t>birliği</w:t>
      </w:r>
    </w:p>
    <w:tbl>
      <w:tblPr>
        <w:tblW w:w="9024" w:type="dxa"/>
        <w:jc w:val="center"/>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7"/>
        <w:gridCol w:w="709"/>
        <w:gridCol w:w="684"/>
        <w:gridCol w:w="709"/>
        <w:gridCol w:w="592"/>
        <w:gridCol w:w="683"/>
      </w:tblGrid>
      <w:tr w:rsidR="00473735" w:rsidRPr="001A2BC7" w:rsidTr="006E5684">
        <w:trPr>
          <w:trHeight w:val="255"/>
          <w:jc w:val="center"/>
        </w:trPr>
        <w:tc>
          <w:tcPr>
            <w:tcW w:w="5647" w:type="dxa"/>
            <w:noWrap/>
            <w:tcMar>
              <w:left w:w="57" w:type="dxa"/>
              <w:right w:w="57" w:type="dxa"/>
            </w:tcMar>
            <w:vAlign w:val="bottom"/>
          </w:tcPr>
          <w:p w:rsidR="00473735" w:rsidRPr="001A2BC7" w:rsidRDefault="00473735" w:rsidP="0010325B">
            <w:pPr>
              <w:rPr>
                <w:rFonts w:ascii="Arial" w:hAnsi="Arial" w:cs="Arial"/>
                <w:b/>
                <w:sz w:val="20"/>
                <w:szCs w:val="20"/>
              </w:rPr>
            </w:pPr>
          </w:p>
        </w:tc>
        <w:tc>
          <w:tcPr>
            <w:tcW w:w="709" w:type="dxa"/>
            <w:vAlign w:val="bottom"/>
          </w:tcPr>
          <w:p w:rsidR="00473735" w:rsidRPr="001A2BC7" w:rsidRDefault="00473735" w:rsidP="00C53429">
            <w:pPr>
              <w:jc w:val="center"/>
              <w:rPr>
                <w:rFonts w:ascii="Arial" w:hAnsi="Arial" w:cs="Arial"/>
                <w:b/>
                <w:bCs/>
                <w:sz w:val="20"/>
                <w:szCs w:val="20"/>
              </w:rPr>
            </w:pPr>
            <w:r w:rsidRPr="001A2BC7">
              <w:rPr>
                <w:rFonts w:ascii="Arial" w:hAnsi="Arial" w:cs="Arial"/>
                <w:b/>
                <w:bCs/>
                <w:sz w:val="20"/>
                <w:szCs w:val="20"/>
              </w:rPr>
              <w:t>2008</w:t>
            </w:r>
          </w:p>
        </w:tc>
        <w:tc>
          <w:tcPr>
            <w:tcW w:w="684" w:type="dxa"/>
            <w:vAlign w:val="center"/>
          </w:tcPr>
          <w:p w:rsidR="00473735" w:rsidRPr="001A2BC7" w:rsidRDefault="00473735" w:rsidP="00C53429">
            <w:pPr>
              <w:jc w:val="center"/>
              <w:rPr>
                <w:rFonts w:ascii="Arial" w:hAnsi="Arial" w:cs="Arial"/>
                <w:b/>
                <w:bCs/>
                <w:sz w:val="20"/>
                <w:szCs w:val="20"/>
              </w:rPr>
            </w:pPr>
            <w:r w:rsidRPr="001A2BC7">
              <w:rPr>
                <w:rFonts w:ascii="Arial" w:hAnsi="Arial" w:cs="Arial"/>
                <w:b/>
                <w:bCs/>
                <w:sz w:val="20"/>
                <w:szCs w:val="20"/>
              </w:rPr>
              <w:t>2009</w:t>
            </w:r>
          </w:p>
        </w:tc>
        <w:tc>
          <w:tcPr>
            <w:tcW w:w="709" w:type="dxa"/>
            <w:vAlign w:val="center"/>
          </w:tcPr>
          <w:p w:rsidR="00473735" w:rsidRPr="001A2BC7" w:rsidRDefault="00473735" w:rsidP="00C53429">
            <w:pPr>
              <w:jc w:val="center"/>
              <w:rPr>
                <w:rFonts w:ascii="Arial" w:hAnsi="Arial" w:cs="Arial"/>
                <w:b/>
                <w:bCs/>
                <w:sz w:val="20"/>
                <w:szCs w:val="20"/>
              </w:rPr>
            </w:pPr>
            <w:r w:rsidRPr="001A2BC7">
              <w:rPr>
                <w:rFonts w:ascii="Arial" w:hAnsi="Arial" w:cs="Arial"/>
                <w:b/>
                <w:bCs/>
                <w:sz w:val="20"/>
                <w:szCs w:val="20"/>
              </w:rPr>
              <w:t>2010</w:t>
            </w:r>
          </w:p>
        </w:tc>
        <w:tc>
          <w:tcPr>
            <w:tcW w:w="592" w:type="dxa"/>
            <w:vAlign w:val="bottom"/>
          </w:tcPr>
          <w:p w:rsidR="00473735" w:rsidRPr="001A2BC7" w:rsidRDefault="00473735" w:rsidP="00C53429">
            <w:pPr>
              <w:jc w:val="center"/>
              <w:rPr>
                <w:rFonts w:ascii="Arial" w:hAnsi="Arial" w:cs="Arial"/>
                <w:b/>
                <w:bCs/>
                <w:sz w:val="20"/>
                <w:szCs w:val="20"/>
              </w:rPr>
            </w:pPr>
            <w:r w:rsidRPr="001A2BC7">
              <w:rPr>
                <w:rFonts w:ascii="Arial" w:hAnsi="Arial" w:cs="Arial"/>
                <w:b/>
                <w:bCs/>
                <w:sz w:val="20"/>
                <w:szCs w:val="20"/>
              </w:rPr>
              <w:t>2011</w:t>
            </w:r>
          </w:p>
        </w:tc>
        <w:tc>
          <w:tcPr>
            <w:tcW w:w="683" w:type="dxa"/>
            <w:vAlign w:val="bottom"/>
          </w:tcPr>
          <w:p w:rsidR="00473735" w:rsidRPr="001A2BC7" w:rsidRDefault="00473735" w:rsidP="00A65662">
            <w:pPr>
              <w:jc w:val="center"/>
              <w:rPr>
                <w:rFonts w:ascii="Arial" w:hAnsi="Arial" w:cs="Arial"/>
                <w:b/>
                <w:bCs/>
                <w:sz w:val="20"/>
                <w:szCs w:val="20"/>
              </w:rPr>
            </w:pPr>
            <w:r w:rsidRPr="001A2BC7">
              <w:rPr>
                <w:rFonts w:ascii="Arial" w:hAnsi="Arial" w:cs="Arial"/>
                <w:b/>
                <w:bCs/>
                <w:sz w:val="20"/>
                <w:szCs w:val="20"/>
              </w:rPr>
              <w:t>2012</w:t>
            </w:r>
          </w:p>
        </w:tc>
      </w:tr>
      <w:tr w:rsidR="00473735" w:rsidRPr="001A2BC7" w:rsidTr="006E5684">
        <w:trPr>
          <w:trHeight w:val="255"/>
          <w:jc w:val="center"/>
        </w:trPr>
        <w:tc>
          <w:tcPr>
            <w:tcW w:w="5647" w:type="dxa"/>
            <w:noWrap/>
            <w:tcMar>
              <w:left w:w="57" w:type="dxa"/>
              <w:right w:w="57" w:type="dxa"/>
            </w:tcMar>
            <w:vAlign w:val="bottom"/>
          </w:tcPr>
          <w:p w:rsidR="00473735" w:rsidRPr="001A2BC7" w:rsidRDefault="00473735" w:rsidP="00B46B1F">
            <w:pPr>
              <w:rPr>
                <w:rFonts w:ascii="Arial" w:hAnsi="Arial" w:cs="Arial"/>
                <w:sz w:val="20"/>
                <w:szCs w:val="20"/>
              </w:rPr>
            </w:pPr>
            <w:r w:rsidRPr="001A2BC7">
              <w:rPr>
                <w:rFonts w:ascii="Arial" w:hAnsi="Arial" w:cs="Arial"/>
                <w:sz w:val="20"/>
                <w:szCs w:val="20"/>
              </w:rPr>
              <w:t xml:space="preserve">Yıl içinde yeni imzalanan proje sayısı </w:t>
            </w:r>
          </w:p>
        </w:tc>
        <w:tc>
          <w:tcPr>
            <w:tcW w:w="709"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109</w:t>
            </w:r>
          </w:p>
        </w:tc>
        <w:tc>
          <w:tcPr>
            <w:tcW w:w="684"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111</w:t>
            </w:r>
          </w:p>
        </w:tc>
        <w:tc>
          <w:tcPr>
            <w:tcW w:w="709"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127</w:t>
            </w:r>
          </w:p>
        </w:tc>
        <w:tc>
          <w:tcPr>
            <w:tcW w:w="592"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149</w:t>
            </w:r>
          </w:p>
        </w:tc>
        <w:tc>
          <w:tcPr>
            <w:tcW w:w="683" w:type="dxa"/>
            <w:vAlign w:val="bottom"/>
          </w:tcPr>
          <w:p w:rsidR="00473735" w:rsidRPr="001A2BC7" w:rsidRDefault="00473735" w:rsidP="00A65662">
            <w:pPr>
              <w:jc w:val="center"/>
              <w:rPr>
                <w:rFonts w:ascii="Arial" w:hAnsi="Arial" w:cs="Arial"/>
                <w:sz w:val="20"/>
                <w:szCs w:val="20"/>
              </w:rPr>
            </w:pPr>
            <w:r w:rsidRPr="001A2BC7">
              <w:rPr>
                <w:rFonts w:ascii="Arial" w:hAnsi="Arial" w:cs="Arial"/>
                <w:sz w:val="20"/>
                <w:szCs w:val="20"/>
              </w:rPr>
              <w:t>126</w:t>
            </w:r>
          </w:p>
        </w:tc>
      </w:tr>
      <w:tr w:rsidR="00473735" w:rsidRPr="001A2BC7" w:rsidTr="006E5684">
        <w:trPr>
          <w:trHeight w:val="255"/>
          <w:jc w:val="center"/>
        </w:trPr>
        <w:tc>
          <w:tcPr>
            <w:tcW w:w="5647" w:type="dxa"/>
            <w:noWrap/>
            <w:tcMar>
              <w:left w:w="57" w:type="dxa"/>
              <w:right w:w="57" w:type="dxa"/>
            </w:tcMar>
            <w:vAlign w:val="bottom"/>
          </w:tcPr>
          <w:p w:rsidR="00473735" w:rsidRPr="001A2BC7" w:rsidRDefault="00473735" w:rsidP="006E5684">
            <w:pPr>
              <w:rPr>
                <w:rFonts w:ascii="Arial" w:hAnsi="Arial" w:cs="Arial"/>
                <w:sz w:val="20"/>
                <w:szCs w:val="20"/>
              </w:rPr>
            </w:pPr>
            <w:r w:rsidRPr="001A2BC7">
              <w:rPr>
                <w:rFonts w:ascii="Arial" w:hAnsi="Arial" w:cs="Arial"/>
                <w:sz w:val="20"/>
                <w:szCs w:val="20"/>
              </w:rPr>
              <w:t xml:space="preserve">Yıl içinde yürütülen toplam proje sayısı </w:t>
            </w:r>
          </w:p>
        </w:tc>
        <w:tc>
          <w:tcPr>
            <w:tcW w:w="709"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164</w:t>
            </w:r>
          </w:p>
        </w:tc>
        <w:tc>
          <w:tcPr>
            <w:tcW w:w="684"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194</w:t>
            </w:r>
          </w:p>
        </w:tc>
        <w:tc>
          <w:tcPr>
            <w:tcW w:w="709"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214</w:t>
            </w:r>
          </w:p>
        </w:tc>
        <w:tc>
          <w:tcPr>
            <w:tcW w:w="592"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220</w:t>
            </w:r>
          </w:p>
        </w:tc>
        <w:tc>
          <w:tcPr>
            <w:tcW w:w="683" w:type="dxa"/>
            <w:vAlign w:val="bottom"/>
          </w:tcPr>
          <w:p w:rsidR="00473735" w:rsidRPr="001A2BC7" w:rsidRDefault="00473735" w:rsidP="00A65662">
            <w:pPr>
              <w:jc w:val="center"/>
              <w:rPr>
                <w:rFonts w:ascii="Arial" w:hAnsi="Arial" w:cs="Arial"/>
                <w:sz w:val="20"/>
                <w:szCs w:val="20"/>
              </w:rPr>
            </w:pPr>
            <w:r w:rsidRPr="001A2BC7">
              <w:rPr>
                <w:rFonts w:ascii="Arial" w:hAnsi="Arial" w:cs="Arial"/>
                <w:sz w:val="20"/>
                <w:szCs w:val="20"/>
              </w:rPr>
              <w:t>185</w:t>
            </w:r>
          </w:p>
        </w:tc>
      </w:tr>
      <w:tr w:rsidR="00473735" w:rsidRPr="001A2BC7" w:rsidTr="006E5684">
        <w:trPr>
          <w:trHeight w:val="255"/>
          <w:jc w:val="center"/>
        </w:trPr>
        <w:tc>
          <w:tcPr>
            <w:tcW w:w="5647" w:type="dxa"/>
            <w:noWrap/>
            <w:tcMar>
              <w:left w:w="57" w:type="dxa"/>
              <w:right w:w="57" w:type="dxa"/>
            </w:tcMar>
            <w:vAlign w:val="bottom"/>
          </w:tcPr>
          <w:p w:rsidR="00473735" w:rsidRPr="001A2BC7" w:rsidRDefault="00473735" w:rsidP="006E5684">
            <w:pPr>
              <w:rPr>
                <w:rFonts w:ascii="Arial" w:hAnsi="Arial" w:cs="Arial"/>
                <w:sz w:val="20"/>
                <w:szCs w:val="20"/>
              </w:rPr>
            </w:pPr>
            <w:r w:rsidRPr="001A2BC7">
              <w:rPr>
                <w:rFonts w:ascii="Arial" w:hAnsi="Arial" w:cs="Arial"/>
                <w:sz w:val="20"/>
                <w:szCs w:val="20"/>
              </w:rPr>
              <w:t xml:space="preserve">Yıl içinde yeni görevlendirilen ODTÜ öğretim elemanı sayısı </w:t>
            </w:r>
          </w:p>
        </w:tc>
        <w:tc>
          <w:tcPr>
            <w:tcW w:w="709"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181</w:t>
            </w:r>
          </w:p>
        </w:tc>
        <w:tc>
          <w:tcPr>
            <w:tcW w:w="684"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169</w:t>
            </w:r>
          </w:p>
        </w:tc>
        <w:tc>
          <w:tcPr>
            <w:tcW w:w="709"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200</w:t>
            </w:r>
          </w:p>
        </w:tc>
        <w:tc>
          <w:tcPr>
            <w:tcW w:w="592"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192</w:t>
            </w:r>
          </w:p>
        </w:tc>
        <w:tc>
          <w:tcPr>
            <w:tcW w:w="683" w:type="dxa"/>
            <w:vAlign w:val="bottom"/>
          </w:tcPr>
          <w:p w:rsidR="00473735" w:rsidRPr="001A2BC7" w:rsidRDefault="00473735" w:rsidP="006B3312">
            <w:pPr>
              <w:jc w:val="center"/>
              <w:rPr>
                <w:rFonts w:ascii="Arial" w:hAnsi="Arial" w:cs="Arial"/>
                <w:sz w:val="20"/>
                <w:szCs w:val="20"/>
              </w:rPr>
            </w:pPr>
            <w:r w:rsidRPr="001A2BC7">
              <w:rPr>
                <w:rFonts w:ascii="Arial" w:hAnsi="Arial" w:cs="Arial"/>
                <w:sz w:val="20"/>
                <w:szCs w:val="20"/>
              </w:rPr>
              <w:t>163</w:t>
            </w:r>
          </w:p>
        </w:tc>
      </w:tr>
      <w:tr w:rsidR="00473735" w:rsidRPr="001A2BC7" w:rsidTr="006E5684">
        <w:trPr>
          <w:trHeight w:val="255"/>
          <w:jc w:val="center"/>
        </w:trPr>
        <w:tc>
          <w:tcPr>
            <w:tcW w:w="5647" w:type="dxa"/>
            <w:noWrap/>
            <w:tcMar>
              <w:left w:w="57" w:type="dxa"/>
              <w:right w:w="57" w:type="dxa"/>
            </w:tcMar>
            <w:vAlign w:val="bottom"/>
          </w:tcPr>
          <w:p w:rsidR="00473735" w:rsidRPr="001A2BC7" w:rsidRDefault="00473735" w:rsidP="00B46B1F">
            <w:pPr>
              <w:rPr>
                <w:rFonts w:ascii="Arial" w:hAnsi="Arial" w:cs="Arial"/>
                <w:sz w:val="20"/>
                <w:szCs w:val="20"/>
              </w:rPr>
            </w:pPr>
            <w:r w:rsidRPr="001A2BC7">
              <w:rPr>
                <w:rFonts w:ascii="Arial" w:hAnsi="Arial" w:cs="Arial"/>
                <w:sz w:val="20"/>
                <w:szCs w:val="20"/>
              </w:rPr>
              <w:t xml:space="preserve">Yıl içinde çalışan toplam ODTÜ öğretim elemanı sayısı </w:t>
            </w:r>
          </w:p>
        </w:tc>
        <w:tc>
          <w:tcPr>
            <w:tcW w:w="709"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274</w:t>
            </w:r>
          </w:p>
        </w:tc>
        <w:tc>
          <w:tcPr>
            <w:tcW w:w="684"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300</w:t>
            </w:r>
          </w:p>
        </w:tc>
        <w:tc>
          <w:tcPr>
            <w:tcW w:w="709" w:type="dxa"/>
            <w:vAlign w:val="center"/>
          </w:tcPr>
          <w:p w:rsidR="00473735" w:rsidRPr="001A2BC7" w:rsidRDefault="00473735" w:rsidP="00C53429">
            <w:pPr>
              <w:jc w:val="center"/>
              <w:rPr>
                <w:rFonts w:ascii="Arial" w:hAnsi="Arial" w:cs="Arial"/>
                <w:sz w:val="20"/>
                <w:szCs w:val="20"/>
              </w:rPr>
            </w:pPr>
            <w:r w:rsidRPr="001A2BC7">
              <w:rPr>
                <w:rFonts w:ascii="Arial" w:hAnsi="Arial" w:cs="Arial"/>
                <w:sz w:val="20"/>
                <w:szCs w:val="20"/>
              </w:rPr>
              <w:t>336</w:t>
            </w:r>
          </w:p>
        </w:tc>
        <w:tc>
          <w:tcPr>
            <w:tcW w:w="592" w:type="dxa"/>
            <w:vAlign w:val="bottom"/>
          </w:tcPr>
          <w:p w:rsidR="00473735" w:rsidRPr="001A2BC7" w:rsidRDefault="00473735" w:rsidP="00C53429">
            <w:pPr>
              <w:jc w:val="center"/>
              <w:rPr>
                <w:rFonts w:ascii="Arial" w:hAnsi="Arial" w:cs="Arial"/>
                <w:sz w:val="20"/>
                <w:szCs w:val="20"/>
              </w:rPr>
            </w:pPr>
            <w:r w:rsidRPr="001A2BC7">
              <w:rPr>
                <w:rFonts w:ascii="Arial" w:hAnsi="Arial" w:cs="Arial"/>
                <w:sz w:val="20"/>
                <w:szCs w:val="20"/>
              </w:rPr>
              <w:t>282</w:t>
            </w:r>
          </w:p>
        </w:tc>
        <w:tc>
          <w:tcPr>
            <w:tcW w:w="683" w:type="dxa"/>
            <w:vAlign w:val="bottom"/>
          </w:tcPr>
          <w:p w:rsidR="00473735" w:rsidRPr="001A2BC7" w:rsidRDefault="00473735" w:rsidP="006B3312">
            <w:pPr>
              <w:jc w:val="center"/>
              <w:rPr>
                <w:rFonts w:ascii="Arial" w:hAnsi="Arial" w:cs="Arial"/>
                <w:sz w:val="20"/>
                <w:szCs w:val="20"/>
              </w:rPr>
            </w:pPr>
            <w:r w:rsidRPr="001A2BC7">
              <w:rPr>
                <w:rFonts w:ascii="Arial" w:hAnsi="Arial" w:cs="Arial"/>
                <w:sz w:val="20"/>
                <w:szCs w:val="20"/>
              </w:rPr>
              <w:t>241</w:t>
            </w:r>
          </w:p>
        </w:tc>
      </w:tr>
    </w:tbl>
    <w:p w:rsidR="00473735" w:rsidRPr="001A2BC7" w:rsidRDefault="00473735" w:rsidP="00B71A6A">
      <w:pPr>
        <w:spacing w:line="360" w:lineRule="auto"/>
        <w:jc w:val="both"/>
        <w:rPr>
          <w:rFonts w:ascii="Arial" w:hAnsi="Arial" w:cs="Arial"/>
          <w:sz w:val="22"/>
          <w:szCs w:val="22"/>
        </w:rPr>
      </w:pPr>
    </w:p>
    <w:p w:rsidR="00473735" w:rsidRPr="001A2BC7" w:rsidRDefault="00473735" w:rsidP="00B71A6A">
      <w:pPr>
        <w:spacing w:line="360" w:lineRule="auto"/>
        <w:jc w:val="both"/>
        <w:rPr>
          <w:rFonts w:ascii="Arial" w:hAnsi="Arial" w:cs="Arial"/>
          <w:sz w:val="22"/>
          <w:szCs w:val="22"/>
        </w:rPr>
      </w:pPr>
      <w:r w:rsidRPr="001A2BC7">
        <w:rPr>
          <w:rFonts w:ascii="Arial" w:hAnsi="Arial" w:cs="Arial"/>
          <w:sz w:val="22"/>
          <w:szCs w:val="22"/>
        </w:rPr>
        <w:t xml:space="preserve">2012 yılında üniversitemizde yürütülen döner sermaye proje sayısı 880 olmuştur. Döner sermaye projeleri ağırlıklı olarak Mühendislik Fakültesi bölümleri aracılığıyla yürütülmüştür. 2012 yılı içinde çeşitli sanayi kuruluşları ile toplam 15 yeni SANTEZ projesi başlatılmıştır. Ayrıca, 2012 yılında SANTEZ proje harcamaları, 6.796.415 TL’ye ulaşmıştır. 2012 yılında savunma ve uzay alanında başlatılan “Sanayi için Araştırmacı Yetiştirme Programı” (SAYP) başarı ile sürdürülmektedir. 2012 yılında SAYP kapsamına alınmak üzere 3 şirketin katılımı ile 40 proje önerisi belirlenmiş, ilk aşamada 2 proje başlatılmıştır. SAYP, Üniversitemizde herhangi bir alanda lisansüstü eğitim alan ve aynı anda ilgili şirketlerde çalışmakta olan öğrenci/araştırmacıların tezlerinin arasından, Türk Savunma Sanayi için öncelikli alanlarda </w:t>
      </w:r>
      <w:r w:rsidRPr="001A2BC7">
        <w:rPr>
          <w:rFonts w:ascii="Arial" w:hAnsi="Arial" w:cs="Arial"/>
          <w:sz w:val="22"/>
          <w:szCs w:val="22"/>
        </w:rPr>
        <w:lastRenderedPageBreak/>
        <w:t>olanların belirlenip, bunların birer Döner Sermaye projesi haline dönüştürülmesine ve ilgili şirket tarafından desteklenmesine dayanmaktadır. SAYP kapsamındaki araştırmacılar vakitlerinin bir bölümünü üniversitede, bir kısmını</w:t>
      </w:r>
      <w:r>
        <w:rPr>
          <w:rFonts w:ascii="Arial" w:hAnsi="Arial" w:cs="Arial"/>
          <w:sz w:val="22"/>
          <w:szCs w:val="22"/>
        </w:rPr>
        <w:t xml:space="preserve"> ise şirketlerde geçirmektedir</w:t>
      </w:r>
      <w:r w:rsidRPr="001A2BC7">
        <w:rPr>
          <w:rFonts w:ascii="Arial" w:hAnsi="Arial" w:cs="Arial"/>
          <w:sz w:val="22"/>
          <w:szCs w:val="22"/>
        </w:rPr>
        <w:t xml:space="preserve">. </w:t>
      </w:r>
      <w:proofErr w:type="spellStart"/>
      <w:r w:rsidRPr="001A2BC7">
        <w:rPr>
          <w:rFonts w:ascii="Arial" w:hAnsi="Arial" w:cs="Arial"/>
          <w:sz w:val="22"/>
          <w:szCs w:val="22"/>
        </w:rPr>
        <w:t>SAYP’ın</w:t>
      </w:r>
      <w:proofErr w:type="spellEnd"/>
      <w:r w:rsidRPr="001A2BC7">
        <w:rPr>
          <w:rFonts w:ascii="Arial" w:hAnsi="Arial" w:cs="Arial"/>
          <w:sz w:val="22"/>
          <w:szCs w:val="22"/>
        </w:rPr>
        <w:t xml:space="preserve"> üniversitemizin savunma sanayi ile ilişkilerini daha fazla güçlendireceği düşünülmektedir. Ayrıca, 2012 yılında, Kalkınma Bakanlığı’nın desteği ile Merkezler için İş</w:t>
      </w:r>
      <w:r w:rsidR="00D834B5">
        <w:rPr>
          <w:rFonts w:ascii="Arial" w:hAnsi="Arial" w:cs="Arial"/>
          <w:sz w:val="22"/>
          <w:szCs w:val="22"/>
        </w:rPr>
        <w:t xml:space="preserve"> B</w:t>
      </w:r>
      <w:r w:rsidRPr="001A2BC7">
        <w:rPr>
          <w:rFonts w:ascii="Arial" w:hAnsi="Arial" w:cs="Arial"/>
          <w:sz w:val="22"/>
          <w:szCs w:val="22"/>
        </w:rPr>
        <w:t xml:space="preserve">irliği Geliştirme Programı (MİGEP) başlatılmıştır. MİGEP kapsamında, sanayide çalışan araştırmacıların Üniversitede yürütmekte oldukları lisansüstü çalışmaların merkezlerin altyapısı kullanılarak gerçekleştirilmesi özendirilmektedir. MİGEP, otomotiv, enerji (rüzgâr ve güneş), bilişim, </w:t>
      </w:r>
      <w:proofErr w:type="spellStart"/>
      <w:r w:rsidRPr="001A2BC7">
        <w:rPr>
          <w:rFonts w:ascii="Arial" w:hAnsi="Arial" w:cs="Arial"/>
          <w:sz w:val="22"/>
          <w:szCs w:val="22"/>
        </w:rPr>
        <w:t>biyomalzeme</w:t>
      </w:r>
      <w:proofErr w:type="spellEnd"/>
      <w:r w:rsidRPr="001A2BC7">
        <w:rPr>
          <w:rFonts w:ascii="Arial" w:hAnsi="Arial" w:cs="Arial"/>
          <w:sz w:val="22"/>
          <w:szCs w:val="22"/>
        </w:rPr>
        <w:t xml:space="preserve"> ve doku mühendisliği ve </w:t>
      </w:r>
      <w:proofErr w:type="spellStart"/>
      <w:r w:rsidRPr="001A2BC7">
        <w:rPr>
          <w:rFonts w:ascii="Arial" w:hAnsi="Arial" w:cs="Arial"/>
          <w:sz w:val="22"/>
          <w:szCs w:val="22"/>
        </w:rPr>
        <w:t>mikroelektromekanik</w:t>
      </w:r>
      <w:proofErr w:type="spellEnd"/>
      <w:r w:rsidRPr="001A2BC7">
        <w:rPr>
          <w:rFonts w:ascii="Arial" w:hAnsi="Arial" w:cs="Arial"/>
          <w:sz w:val="22"/>
          <w:szCs w:val="22"/>
        </w:rPr>
        <w:t xml:space="preserve"> sistem</w:t>
      </w:r>
      <w:r>
        <w:rPr>
          <w:rFonts w:ascii="Arial" w:hAnsi="Arial" w:cs="Arial"/>
          <w:sz w:val="22"/>
          <w:szCs w:val="22"/>
        </w:rPr>
        <w:t>ler alanlarında başlatılmıştır.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Toplum ile ilişkilerin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 toplumla ilişkilerini çeşitli etkinlikler (seminerler, konferanslar, paneller, sergiler, konserler, Sürekli Eğitim Merkezi, Toplum ve Bilim Araştırma ve Uygulama Merkezi- TBM vb.) aracılığıyla sürdürürken; Ankara’nın önemli kültür ve sanat merkezlerinden biri olma konumuna da gelmiştir. </w:t>
      </w:r>
      <w:r>
        <w:rPr>
          <w:rFonts w:ascii="Arial" w:hAnsi="Arial" w:cs="Arial"/>
          <w:sz w:val="22"/>
          <w:szCs w:val="22"/>
        </w:rPr>
        <w:t xml:space="preserve">2012 yılında üniversitemizde “Bilimi Hızlandırıyoruz” isimli CERN sergisi yapılmıştır. </w:t>
      </w:r>
      <w:r w:rsidRPr="001A2BC7">
        <w:rPr>
          <w:rFonts w:ascii="Arial" w:hAnsi="Arial" w:cs="Arial"/>
          <w:sz w:val="22"/>
          <w:szCs w:val="22"/>
        </w:rPr>
        <w:t>ODTÜ-Toplum ve Bilim Merkezi (TBM), toplumda bilimsel farkındalık düzeyini artırmak üzere araştırma yapmak, toplumun bilimsel ve teknolojik konulara olan ilgisini yükseltmek, topluma bilimi sevdirmek ve bilimin gündelik yaşamda kullanımını artırmak ve üniversitelerin topluma yönelik faaliyetlerini artırmak ve bu tür faaliyetleri özendirmek amacıyla kurulmuştur. İnsanlara bilimi ve teknolojiyi sevdirmek, bu konuda topluma yönelik çalışmalar yapmak amacıyla faaliyet gösteren Bilim ve Teknoloji Müzesi’ni 2012 yılında 20.000’nin üzerinde kişi ziyaret etmiştir.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0010FE">
      <w:pPr>
        <w:spacing w:line="360" w:lineRule="auto"/>
        <w:jc w:val="both"/>
        <w:rPr>
          <w:rFonts w:ascii="Arial" w:hAnsi="Arial" w:cs="Arial"/>
          <w:sz w:val="22"/>
          <w:szCs w:val="22"/>
        </w:rPr>
      </w:pPr>
      <w:r w:rsidRPr="001A2BC7">
        <w:rPr>
          <w:rFonts w:ascii="Arial" w:hAnsi="Arial" w:cs="Arial"/>
          <w:sz w:val="22"/>
          <w:szCs w:val="22"/>
        </w:rPr>
        <w:t xml:space="preserve">Topluma Erişim Grubu, köy okullarında ve yatılı ilköğretim bölge okullarında toplumda bilim farkındalığı yaratmak amaçlı bilim gösterileri, seminer, yarışma vb. diğer etkinlikler, tematik konularda kamplar; Anadolu’nun değişik coğrafyalarından gelen öğrenciler için sosyal ve kültürel etkinlikler düzenlemekte; </w:t>
      </w:r>
      <w:proofErr w:type="spellStart"/>
      <w:r w:rsidRPr="001A2BC7">
        <w:rPr>
          <w:rFonts w:ascii="Arial" w:hAnsi="Arial" w:cs="Arial"/>
          <w:sz w:val="22"/>
          <w:szCs w:val="22"/>
        </w:rPr>
        <w:t>TBM’nin</w:t>
      </w:r>
      <w:proofErr w:type="spellEnd"/>
      <w:r w:rsidRPr="001A2BC7">
        <w:rPr>
          <w:rFonts w:ascii="Arial" w:hAnsi="Arial" w:cs="Arial"/>
          <w:sz w:val="22"/>
          <w:szCs w:val="22"/>
        </w:rPr>
        <w:t xml:space="preserve"> etkinliklerini tüm yurda duyurmak için projeler oluşturmaktadır. Bilim Otobüsü ile 2012 yılı içerisinde yatılı ilköğretim bölge okullarına giderek yaklaşık 20.000’in üzerinde öğrenciye ulaşılmıştır. </w:t>
      </w:r>
      <w:r>
        <w:rPr>
          <w:rFonts w:ascii="Arial" w:hAnsi="Arial" w:cs="Arial"/>
          <w:sz w:val="22"/>
          <w:szCs w:val="22"/>
        </w:rPr>
        <w:t xml:space="preserve">ODTÜ Toplum ve Bilim Uygulama ve Araştırma Merkezi (TBM) tarafından düzenlenen “ODTÜ’de Bilim Eğlencelidir” etkinliğine 5.385 lise öğrencisi katılmıştır. Ayrıca </w:t>
      </w:r>
      <w:r w:rsidRPr="001A2BC7">
        <w:rPr>
          <w:rFonts w:ascii="Arial" w:hAnsi="Arial" w:cs="Arial"/>
          <w:sz w:val="22"/>
          <w:szCs w:val="22"/>
        </w:rPr>
        <w:t xml:space="preserve">2012 yılında, Kültür Kongre Merkezinde, 435 </w:t>
      </w:r>
      <w:r>
        <w:rPr>
          <w:rFonts w:ascii="Arial" w:hAnsi="Arial" w:cs="Arial"/>
          <w:sz w:val="22"/>
          <w:szCs w:val="22"/>
        </w:rPr>
        <w:t xml:space="preserve">adet </w:t>
      </w:r>
      <w:r w:rsidRPr="001A2BC7">
        <w:rPr>
          <w:rFonts w:ascii="Arial" w:hAnsi="Arial" w:cs="Arial"/>
          <w:sz w:val="22"/>
          <w:szCs w:val="22"/>
        </w:rPr>
        <w:t>sanat ve kültür etkinliği düzenlenmiştir.</w:t>
      </w:r>
    </w:p>
    <w:p w:rsidR="00473735" w:rsidRDefault="00473735" w:rsidP="00EE4D10">
      <w:pPr>
        <w:spacing w:line="360" w:lineRule="auto"/>
        <w:jc w:val="both"/>
        <w:rPr>
          <w:rFonts w:ascii="Arial" w:hAnsi="Arial" w:cs="Arial"/>
          <w:b/>
          <w:i/>
          <w:sz w:val="22"/>
          <w:szCs w:val="22"/>
        </w:rPr>
      </w:pPr>
    </w:p>
    <w:p w:rsidR="00473735"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lastRenderedPageBreak/>
        <w:t>Kamu kurum ve kuruluşları ile ilişkilerin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 Ankara’da bulunması nedeniyle savunma sektörü ağırlıklı olmak üzere özel sektör ve kamu kuruluşları ile olumlu iş</w:t>
      </w:r>
      <w:r w:rsidR="00F426DA">
        <w:rPr>
          <w:rFonts w:ascii="Arial" w:hAnsi="Arial" w:cs="Arial"/>
          <w:sz w:val="22"/>
          <w:szCs w:val="22"/>
        </w:rPr>
        <w:t xml:space="preserve"> </w:t>
      </w:r>
      <w:r w:rsidRPr="001A2BC7">
        <w:rPr>
          <w:rFonts w:ascii="Arial" w:hAnsi="Arial" w:cs="Arial"/>
          <w:sz w:val="22"/>
          <w:szCs w:val="22"/>
        </w:rPr>
        <w:t>birlikleri geliştirmiştir. Üniversitemizde kamu kuruluşlarının ihtiyaçlarına yönelik araştırma ve uygulama projeleri yapılmaktadır. 2006 yılında başlatılan TÜBİTAK 1007 Projeleri aracılığıyla kamu kuruluşlarıyla ortak araştırmalar yapılmaya başlanmıştır.</w:t>
      </w:r>
      <w:bookmarkStart w:id="12" w:name="OLE_LINK2"/>
      <w:bookmarkStart w:id="13" w:name="OLE_LINK3"/>
      <w:r w:rsidRPr="001A2BC7">
        <w:rPr>
          <w:rFonts w:ascii="Arial" w:hAnsi="Arial" w:cs="Arial"/>
          <w:sz w:val="22"/>
          <w:szCs w:val="22"/>
        </w:rPr>
        <w:t xml:space="preserve"> </w:t>
      </w:r>
      <w:bookmarkEnd w:id="12"/>
      <w:bookmarkEnd w:id="13"/>
      <w:r w:rsidRPr="001A2BC7">
        <w:rPr>
          <w:rFonts w:ascii="Arial" w:hAnsi="Arial" w:cs="Arial"/>
          <w:sz w:val="22"/>
          <w:szCs w:val="22"/>
        </w:rPr>
        <w:t xml:space="preserve">Rektörlüğe bağlı olarak faaliyet gösteren Araştırma ve Uygulama Merkezleri kamu kuruluşları ile ortak araştırma projeleri gerçekleştirmekte, bu merkezlerin faaliyetlerini yönlendiren kurullarda ilgili kamu kuruluşlarından yetkililer bulunmaktadır. </w:t>
      </w:r>
    </w:p>
    <w:p w:rsidR="00473735" w:rsidRPr="001A2BC7" w:rsidRDefault="00473735" w:rsidP="00014B85">
      <w:pPr>
        <w:spacing w:line="360" w:lineRule="auto"/>
        <w:jc w:val="both"/>
        <w:rPr>
          <w:rFonts w:ascii="Arial" w:hAnsi="Arial" w:cs="Arial"/>
          <w:sz w:val="22"/>
          <w:szCs w:val="22"/>
        </w:rPr>
      </w:pPr>
    </w:p>
    <w:p w:rsidR="00473735" w:rsidRPr="001A2BC7" w:rsidRDefault="00F13ABB" w:rsidP="00014B85">
      <w:pPr>
        <w:spacing w:line="360" w:lineRule="auto"/>
        <w:jc w:val="cente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339725</wp:posOffset>
                </wp:positionH>
                <wp:positionV relativeFrom="paragraph">
                  <wp:posOffset>6985</wp:posOffset>
                </wp:positionV>
                <wp:extent cx="5036185" cy="2099310"/>
                <wp:effectExtent l="0" t="0" r="12065" b="1524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185" cy="20993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6.75pt;margin-top:.55pt;width:396.55pt;height:1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eU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" filled="f" strokeweight="1pt"/>
            </w:pict>
          </mc:Fallback>
        </mc:AlternateContent>
      </w:r>
      <w:r>
        <w:rPr>
          <w:rFonts w:ascii="Arial" w:hAnsi="Arial" w:cs="Arial"/>
          <w:noProof/>
          <w:sz w:val="22"/>
          <w:szCs w:val="22"/>
        </w:rPr>
        <w:drawing>
          <wp:inline distT="0" distB="0" distL="0" distR="0">
            <wp:extent cx="4962525" cy="2124075"/>
            <wp:effectExtent l="0" t="0" r="0" b="0"/>
            <wp:docPr id="4" name="Nesnesi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3735" w:rsidRPr="001A2BC7" w:rsidRDefault="00473735" w:rsidP="00014B85">
      <w:pPr>
        <w:spacing w:line="360" w:lineRule="auto"/>
        <w:jc w:val="center"/>
        <w:rPr>
          <w:rFonts w:ascii="Arial" w:hAnsi="Arial" w:cs="Arial"/>
          <w:sz w:val="22"/>
          <w:szCs w:val="22"/>
        </w:rPr>
      </w:pPr>
      <w:r w:rsidRPr="001A2BC7">
        <w:rPr>
          <w:rFonts w:ascii="Arial" w:hAnsi="Arial" w:cs="Arial"/>
          <w:b/>
          <w:sz w:val="22"/>
          <w:szCs w:val="22"/>
        </w:rPr>
        <w:t xml:space="preserve">Şekil </w:t>
      </w:r>
      <w:proofErr w:type="gramStart"/>
      <w:r w:rsidRPr="001A2BC7">
        <w:rPr>
          <w:rFonts w:ascii="Arial" w:hAnsi="Arial" w:cs="Arial"/>
          <w:b/>
          <w:sz w:val="22"/>
          <w:szCs w:val="22"/>
        </w:rPr>
        <w:t>3.2</w:t>
      </w:r>
      <w:proofErr w:type="gramEnd"/>
      <w:r w:rsidRPr="001A2BC7">
        <w:rPr>
          <w:rFonts w:ascii="Arial" w:hAnsi="Arial" w:cs="Arial"/>
          <w:b/>
          <w:sz w:val="22"/>
          <w:szCs w:val="22"/>
        </w:rPr>
        <w:t>: TÜBİTAK 1007 Projeleri sayısı</w:t>
      </w:r>
    </w:p>
    <w:p w:rsidR="00473735" w:rsidRPr="001A2BC7" w:rsidRDefault="00473735" w:rsidP="00014B85">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Öğretim üyelerimiz Milli Savunma Bakanlığı, Bilim, Teknoloji ve Sanayi Bakanlığı, Kalkınma Bakanlığı, TÜBİTAK gibi kamu kuruluşlarında panel üyelikleri, proje hakem ve izleyicilikleri gibi görevlerde yer almaktadır. Ayrıca, öğretim üyelerimiz mahkemelerde bilirkişi olarak görev yapmaktadır.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465912">
      <w:pPr>
        <w:spacing w:line="360" w:lineRule="auto"/>
        <w:jc w:val="both"/>
        <w:rPr>
          <w:rFonts w:ascii="Arial" w:hAnsi="Arial" w:cs="Arial"/>
          <w:b/>
          <w:sz w:val="22"/>
          <w:szCs w:val="22"/>
        </w:rPr>
      </w:pPr>
      <w:r w:rsidRPr="001A2BC7">
        <w:rPr>
          <w:rFonts w:ascii="Arial" w:hAnsi="Arial" w:cs="Arial"/>
          <w:b/>
          <w:i/>
          <w:sz w:val="22"/>
          <w:szCs w:val="22"/>
        </w:rPr>
        <w:t>Mezunlar ile ilişkilerin yeterliliği:</w:t>
      </w:r>
    </w:p>
    <w:p w:rsidR="00473735" w:rsidRPr="001A2BC7" w:rsidRDefault="00473735" w:rsidP="00465912">
      <w:pPr>
        <w:spacing w:line="360" w:lineRule="auto"/>
        <w:jc w:val="both"/>
        <w:rPr>
          <w:rFonts w:ascii="Arial" w:hAnsi="Arial" w:cs="Arial"/>
          <w:b/>
          <w:sz w:val="22"/>
          <w:szCs w:val="22"/>
        </w:rPr>
      </w:pPr>
    </w:p>
    <w:p w:rsidR="00473735" w:rsidRPr="001A2BC7" w:rsidRDefault="00473735" w:rsidP="00465912">
      <w:pPr>
        <w:spacing w:line="360" w:lineRule="auto"/>
        <w:jc w:val="both"/>
        <w:rPr>
          <w:rFonts w:ascii="Arial" w:hAnsi="Arial" w:cs="Arial"/>
          <w:b/>
          <w:i/>
          <w:sz w:val="22"/>
          <w:szCs w:val="22"/>
        </w:rPr>
      </w:pPr>
      <w:r w:rsidRPr="001A2BC7">
        <w:rPr>
          <w:rFonts w:ascii="Arial" w:hAnsi="Arial" w:cs="Arial"/>
          <w:sz w:val="22"/>
          <w:szCs w:val="22"/>
        </w:rPr>
        <w:t>Üniversitemizin Ankara dâhil olmak üzere yurt içinde, 15 il ve bölgede mezunlar derneği, yurt dışında ise 21 mezun temsilciliği bulunmaktadır. Mezun dernekleri ile düzenli toplantılar yapılmaktadır. Ayrıca üniversitemiz bünyesinde, Kariyer Planlama ve Mezunlarla İletişim Birimi (MİB) 1996 yılından beri Rektörlüğe bağlı olarak çalışmalarını sürdürmektedir. Her yıl düzenlenen Mezunlar Gününde üniversitemiz mezunlarına, mezuniyetlerinin 10, 20, 30 ve 40. senelerinde madalya verilmektedir. Ek olarak MİB, yayımladığı periyodik yayınlarla mezunlara ve mensuplara ulaşmaktadır.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sz w:val="22"/>
          <w:szCs w:val="22"/>
        </w:rPr>
      </w:pPr>
      <w:r w:rsidRPr="001A2BC7">
        <w:rPr>
          <w:rFonts w:ascii="Arial" w:hAnsi="Arial" w:cs="Arial"/>
          <w:b/>
          <w:i/>
          <w:sz w:val="22"/>
          <w:szCs w:val="22"/>
        </w:rPr>
        <w:lastRenderedPageBreak/>
        <w:t>Çalışanlar ile ilgili ilişkilerin yeterliliği:</w:t>
      </w:r>
    </w:p>
    <w:p w:rsidR="00473735" w:rsidRPr="001A2BC7"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 çalışanlarıyla ilişkilerini güçlendirmek için; tüm çalışanların paylaşımına açık elektronik posta listeleri oluşturmuştur. Her yıl 20, 25 ve 30 yılını dolduran çalışanlara, teşekkür </w:t>
      </w:r>
      <w:proofErr w:type="gramStart"/>
      <w:r w:rsidRPr="001A2BC7">
        <w:rPr>
          <w:rFonts w:ascii="Arial" w:hAnsi="Arial" w:cs="Arial"/>
          <w:sz w:val="22"/>
          <w:szCs w:val="22"/>
        </w:rPr>
        <w:t>plaketi</w:t>
      </w:r>
      <w:proofErr w:type="gramEnd"/>
      <w:r w:rsidRPr="001A2BC7">
        <w:rPr>
          <w:rFonts w:ascii="Arial" w:hAnsi="Arial" w:cs="Arial"/>
          <w:sz w:val="22"/>
          <w:szCs w:val="22"/>
        </w:rPr>
        <w:t xml:space="preserve"> ve çeşitli komisyonlarda görev alan personele teşekkür belgesi verilmektedir. Çalışanları bir araya getiren sosyal etkinlikler (aylık “Birlikte Olalım” toplantıları, yeni yıl kutlamaları vb.) düzenlenmektedir.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ind w:left="360"/>
        <w:rPr>
          <w:rFonts w:ascii="Arial" w:hAnsi="Arial" w:cs="Arial"/>
          <w:b/>
          <w:sz w:val="22"/>
          <w:szCs w:val="22"/>
        </w:rPr>
      </w:pPr>
      <w:r w:rsidRPr="001A2BC7">
        <w:rPr>
          <w:rFonts w:ascii="Arial" w:hAnsi="Arial" w:cs="Arial"/>
          <w:b/>
          <w:sz w:val="22"/>
          <w:szCs w:val="22"/>
        </w:rPr>
        <w:t>4. KURUMSAL ÖZELLİKLER</w:t>
      </w:r>
    </w:p>
    <w:p w:rsidR="00473735" w:rsidRPr="001A2BC7" w:rsidRDefault="00473735" w:rsidP="00EE4D10">
      <w:pPr>
        <w:rPr>
          <w:rFonts w:ascii="Arial" w:hAnsi="Arial" w:cs="Arial"/>
          <w:sz w:val="22"/>
          <w:szCs w:val="22"/>
        </w:rPr>
      </w:pPr>
    </w:p>
    <w:p w:rsidR="00473735" w:rsidRPr="001A2BC7" w:rsidRDefault="00473735" w:rsidP="00EE4D10">
      <w:pPr>
        <w:spacing w:line="360" w:lineRule="auto"/>
        <w:jc w:val="both"/>
        <w:rPr>
          <w:rFonts w:ascii="Arial" w:hAnsi="Arial" w:cs="Arial"/>
          <w:b/>
          <w:sz w:val="22"/>
          <w:szCs w:val="22"/>
        </w:rPr>
      </w:pPr>
      <w:r w:rsidRPr="001A2BC7">
        <w:rPr>
          <w:rFonts w:ascii="Arial" w:hAnsi="Arial" w:cs="Arial"/>
          <w:b/>
          <w:i/>
          <w:sz w:val="22"/>
          <w:szCs w:val="22"/>
        </w:rPr>
        <w:t>Öğretim elemanı sayıları (profesör, doçent, yardımcı doçent, öğretim görevlisi, okutman, araştırma görevlisi, uzman vb.) ve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2012 yılında 24 profesör, 26 doçent, 6 yardımcı doçent ve 14 öğretim görevlisi, 4 uzman kadrolarına unvanları yükseltilerek atanmıştır. Ayrıca, üniversitemize dışarıdan, 2 doçent, 26 yardımcı doçent, 5 öğretim görevlisi, 12 okutman, 6 uzman ve 172 araştırma görevlisi alınmıştır.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2011 yılında 761 olan öğretim üyesi sayısı 2012’de 758’e inmiştir. 758’i öğretim üyesi olmak üzere toplam 1</w:t>
      </w:r>
      <w:r>
        <w:rPr>
          <w:rFonts w:ascii="Arial" w:hAnsi="Arial" w:cs="Arial"/>
          <w:sz w:val="22"/>
          <w:szCs w:val="22"/>
        </w:rPr>
        <w:t>.</w:t>
      </w:r>
      <w:r w:rsidRPr="001A2BC7">
        <w:rPr>
          <w:rFonts w:ascii="Arial" w:hAnsi="Arial" w:cs="Arial"/>
          <w:sz w:val="22"/>
          <w:szCs w:val="22"/>
        </w:rPr>
        <w:t>985 öğretim elemanı bulunmaktadır. Öğretim üyesi başına düşen öğrenci sayısı 2011 yılında 30 iken 2012’de 32 olmuştur. Öğretim üyesi başına bir dönemde verilen not sayısı ortalama 90’dır. Fen Edebiyat Fakültesinde bu sayı yaklaşık 130’ dur. Çağdaş bir üniversitenin göstergesinin yaklaşık iki katı olan bu rakamlar üniversite genelinde, yeni öğretim üyesi gereksinimi olduğunun açık işaretidir.</w:t>
      </w:r>
    </w:p>
    <w:p w:rsidR="00473735" w:rsidRPr="001A2BC7" w:rsidRDefault="00473735" w:rsidP="00EE4D10">
      <w:pPr>
        <w:spacing w:line="360" w:lineRule="auto"/>
        <w:jc w:val="both"/>
        <w:rPr>
          <w:rFonts w:ascii="Arial" w:hAnsi="Arial" w:cs="Arial"/>
          <w:sz w:val="22"/>
          <w:szCs w:val="22"/>
        </w:rPr>
      </w:pPr>
    </w:p>
    <w:p w:rsidR="00473735" w:rsidRPr="001A2BC7" w:rsidRDefault="00F13ABB" w:rsidP="00EE4D10">
      <w:pPr>
        <w:spacing w:line="360" w:lineRule="auto"/>
        <w:jc w:val="center"/>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620395</wp:posOffset>
                </wp:positionH>
                <wp:positionV relativeFrom="paragraph">
                  <wp:posOffset>19050</wp:posOffset>
                </wp:positionV>
                <wp:extent cx="4555490" cy="1891665"/>
                <wp:effectExtent l="0" t="0" r="16510" b="1333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5490" cy="18916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8.85pt;margin-top:1.5pt;width:358.7pt;height:14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" filled="f" strokeweight="1pt"/>
            </w:pict>
          </mc:Fallback>
        </mc:AlternateContent>
      </w:r>
      <w:r>
        <w:rPr>
          <w:rFonts w:ascii="Arial" w:hAnsi="Arial" w:cs="Arial"/>
          <w:noProof/>
          <w:sz w:val="22"/>
          <w:szCs w:val="22"/>
        </w:rPr>
        <w:drawing>
          <wp:inline distT="0" distB="0" distL="0" distR="0">
            <wp:extent cx="4010025" cy="1924050"/>
            <wp:effectExtent l="0" t="0" r="0" b="0"/>
            <wp:docPr id="5" name="Nesnesi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 xml:space="preserve">Şekil </w:t>
      </w:r>
      <w:proofErr w:type="gramStart"/>
      <w:r w:rsidRPr="001A2BC7">
        <w:rPr>
          <w:rFonts w:ascii="Arial" w:hAnsi="Arial" w:cs="Arial"/>
          <w:b/>
          <w:sz w:val="22"/>
          <w:szCs w:val="22"/>
        </w:rPr>
        <w:t>4.1</w:t>
      </w:r>
      <w:proofErr w:type="gramEnd"/>
      <w:r w:rsidRPr="001A2BC7">
        <w:rPr>
          <w:rFonts w:ascii="Arial" w:hAnsi="Arial" w:cs="Arial"/>
          <w:b/>
          <w:sz w:val="22"/>
          <w:szCs w:val="22"/>
        </w:rPr>
        <w:t>: Öğretim üyesi başına öğrenci sayısı</w:t>
      </w:r>
    </w:p>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lastRenderedPageBreak/>
        <w:t>İdari personel sayıları (kadrolu ve sözleşmeli) ve yeterliliği:</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1.737 kadrolu idari personel görev yapmaktadır. Buna ek olarak</w:t>
      </w:r>
      <w:r>
        <w:rPr>
          <w:rFonts w:ascii="Arial" w:hAnsi="Arial" w:cs="Arial"/>
          <w:sz w:val="22"/>
          <w:szCs w:val="22"/>
        </w:rPr>
        <w:t xml:space="preserve">; </w:t>
      </w:r>
      <w:r w:rsidRPr="001A2BC7">
        <w:rPr>
          <w:rFonts w:ascii="Arial" w:hAnsi="Arial" w:cs="Arial"/>
          <w:sz w:val="22"/>
          <w:szCs w:val="22"/>
        </w:rPr>
        <w:t>özel güvenlik dâhil hizmet alımı yoluyla 840 (kadrolu idari personelin %47’si) personel çalıştırılmaktadır. Özellikle laboratuvarlarda, teknik eleman sıkıntısı yaşanmaktadır. Ayrıca, ayrılan ve emekli olan personelin yerine de eleman alınmasında güçlükler söz konusudur.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Çalışanların yaş ortalamaları (öğretim üyeleri, öğretim elemanları ve idari personel) ve yeterliliği:</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çalışan öğretim üyelerinin %</w:t>
      </w:r>
      <w:r>
        <w:rPr>
          <w:rFonts w:ascii="Arial" w:hAnsi="Arial" w:cs="Arial"/>
          <w:sz w:val="22"/>
          <w:szCs w:val="22"/>
        </w:rPr>
        <w:t>25</w:t>
      </w:r>
      <w:r w:rsidRPr="001A2BC7">
        <w:rPr>
          <w:rFonts w:ascii="Arial" w:hAnsi="Arial" w:cs="Arial"/>
          <w:sz w:val="22"/>
          <w:szCs w:val="22"/>
        </w:rPr>
        <w:t>’</w:t>
      </w:r>
      <w:r>
        <w:rPr>
          <w:rFonts w:ascii="Arial" w:hAnsi="Arial" w:cs="Arial"/>
          <w:sz w:val="22"/>
          <w:szCs w:val="22"/>
        </w:rPr>
        <w:t>i 30-39;</w:t>
      </w:r>
      <w:r w:rsidRPr="001A2BC7">
        <w:rPr>
          <w:rFonts w:ascii="Arial" w:hAnsi="Arial" w:cs="Arial"/>
          <w:sz w:val="22"/>
          <w:szCs w:val="22"/>
        </w:rPr>
        <w:t xml:space="preserve"> %30’u 40–49; %26’sı 50–59 yaş aralığındadır. 60 yaş üstü öğretim üyelerinin oranının %19 olduğu düşünülürse; önümüzdeki dönemde bu öğretim üyelerimizin emekli olacağı dikkate alınarak, </w:t>
      </w:r>
      <w:r>
        <w:rPr>
          <w:rFonts w:ascii="Arial" w:hAnsi="Arial" w:cs="Arial"/>
          <w:sz w:val="22"/>
          <w:szCs w:val="22"/>
        </w:rPr>
        <w:t xml:space="preserve">üniversitemize </w:t>
      </w:r>
      <w:r w:rsidRPr="001A2BC7">
        <w:rPr>
          <w:rFonts w:ascii="Arial" w:hAnsi="Arial" w:cs="Arial"/>
          <w:sz w:val="22"/>
          <w:szCs w:val="22"/>
        </w:rPr>
        <w:t>yeni öğretim üyelerinin kazandırılması gerekmektedir. Öğretim elemanları söz konusu olduğunda ise; araştırma görevlilerinin de bu grupta yer alması sebebiyle 20–29 yaş aralığındaki öğretim elemanlarının oranı %38’dir. İdari personelin %38’i 40–49; %18’i ise “50 yaş</w:t>
      </w:r>
      <w:r>
        <w:rPr>
          <w:rFonts w:ascii="Arial" w:hAnsi="Arial" w:cs="Arial"/>
          <w:sz w:val="22"/>
          <w:szCs w:val="22"/>
        </w:rPr>
        <w:t xml:space="preserve"> üstü</w:t>
      </w:r>
      <w:r w:rsidRPr="001A2BC7">
        <w:rPr>
          <w:rFonts w:ascii="Arial" w:hAnsi="Arial" w:cs="Arial"/>
          <w:sz w:val="22"/>
          <w:szCs w:val="22"/>
        </w:rPr>
        <w:t>” grubundadır.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b/>
          <w:i/>
          <w:sz w:val="22"/>
          <w:szCs w:val="22"/>
        </w:rPr>
        <w:t>Çalışanların kadın-erkek personel dağılımının değerlendirilmesi (öğretim üyeleri, öğretim elemanları, araştırma görevlileri ve idari personel için ayrı ayrı) ve yeterliliği:</w:t>
      </w:r>
      <w:r w:rsidRPr="001A2BC7">
        <w:rPr>
          <w:rFonts w:ascii="Arial" w:hAnsi="Arial" w:cs="Arial"/>
          <w:sz w:val="22"/>
          <w:szCs w:val="22"/>
        </w:rPr>
        <w:t xml:space="preserve"> </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Tüm personelimizin % 58’ini erkekler oluşturmaktadır. Öğretim üyelerinin ise %39’u kadındır ve bu durum gelişmiş ülkelerin ortalamalarının üzerindedir. Öğretim elemanlarının ise %52’si kadındır. İdari personelin ise % 31’ini kadınlar, % 69’unu erkekler oluşturmaktadır.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Çalışanların kıdem ortalamaları (öğretim üyeleri, diğer öğretim elemanları ve idari personel) ve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Öğretim üyelerinin üniversitemizdeki kıdem ortalaması 20 yıl, öğretim elemanları ve idari personelin ise yaklaşık 12 yıldır.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Akademik personelin ortalama unvan düzeyi:</w:t>
      </w:r>
    </w:p>
    <w:p w:rsidR="00473735" w:rsidRPr="001A2BC7" w:rsidRDefault="00473735" w:rsidP="00EE4D10">
      <w:pPr>
        <w:spacing w:line="360" w:lineRule="auto"/>
        <w:jc w:val="both"/>
        <w:rPr>
          <w:rFonts w:ascii="Arial" w:hAnsi="Arial" w:cs="Arial"/>
          <w:i/>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Üniversitemizde öğretim üyesi sayılarının unvanlara göre dağılımı son yıllarda, önemli bir değişim göstermemektedir (Tablo </w:t>
      </w:r>
      <w:proofErr w:type="gramStart"/>
      <w:r w:rsidRPr="001A2BC7">
        <w:rPr>
          <w:rFonts w:ascii="Arial" w:hAnsi="Arial" w:cs="Arial"/>
          <w:sz w:val="22"/>
          <w:szCs w:val="22"/>
        </w:rPr>
        <w:t>4.1</w:t>
      </w:r>
      <w:proofErr w:type="gramEnd"/>
      <w:r w:rsidRPr="001A2BC7">
        <w:rPr>
          <w:rFonts w:ascii="Arial" w:hAnsi="Arial" w:cs="Arial"/>
          <w:sz w:val="22"/>
          <w:szCs w:val="22"/>
        </w:rPr>
        <w:t>). Üniversitemizde, 2012 yılı itibariyle 381</w:t>
      </w:r>
      <w:r>
        <w:rPr>
          <w:rFonts w:ascii="Arial" w:hAnsi="Arial" w:cs="Arial"/>
          <w:sz w:val="22"/>
          <w:szCs w:val="22"/>
        </w:rPr>
        <w:t xml:space="preserve"> </w:t>
      </w:r>
      <w:r w:rsidRPr="001A2BC7">
        <w:rPr>
          <w:rFonts w:ascii="Arial" w:hAnsi="Arial" w:cs="Arial"/>
          <w:sz w:val="22"/>
          <w:szCs w:val="22"/>
        </w:rPr>
        <w:t>profesör, 139 doçent ve 238 yardımcı doçent olmak üzere toplam 758 öğretim üyesi bulunmaktadır.</w:t>
      </w:r>
    </w:p>
    <w:p w:rsidR="00473735" w:rsidRPr="001A2BC7" w:rsidRDefault="00473735" w:rsidP="00EE4D10">
      <w:pPr>
        <w:spacing w:line="360" w:lineRule="auto"/>
        <w:jc w:val="both"/>
        <w:rPr>
          <w:rFonts w:ascii="Arial" w:hAnsi="Arial" w:cs="Arial"/>
          <w:i/>
          <w:sz w:val="22"/>
          <w:szCs w:val="22"/>
        </w:rPr>
      </w:pPr>
    </w:p>
    <w:p w:rsidR="00473735" w:rsidRPr="001A2BC7" w:rsidRDefault="00473735" w:rsidP="00EE4D10">
      <w:pPr>
        <w:spacing w:line="360" w:lineRule="auto"/>
        <w:jc w:val="center"/>
        <w:rPr>
          <w:rFonts w:ascii="Arial" w:hAnsi="Arial" w:cs="Arial"/>
          <w:b/>
          <w:bCs/>
          <w:sz w:val="22"/>
          <w:szCs w:val="22"/>
        </w:rPr>
      </w:pPr>
      <w:r w:rsidRPr="001A2BC7">
        <w:rPr>
          <w:rFonts w:ascii="Arial" w:hAnsi="Arial" w:cs="Arial"/>
          <w:b/>
          <w:sz w:val="22"/>
          <w:szCs w:val="22"/>
        </w:rPr>
        <w:lastRenderedPageBreak/>
        <w:t xml:space="preserve">Tablo </w:t>
      </w:r>
      <w:proofErr w:type="gramStart"/>
      <w:r w:rsidRPr="001A2BC7">
        <w:rPr>
          <w:rFonts w:ascii="Arial" w:hAnsi="Arial" w:cs="Arial"/>
          <w:b/>
          <w:sz w:val="22"/>
          <w:szCs w:val="22"/>
        </w:rPr>
        <w:t>4.1</w:t>
      </w:r>
      <w:proofErr w:type="gramEnd"/>
      <w:r w:rsidRPr="001A2BC7">
        <w:rPr>
          <w:rFonts w:ascii="Arial" w:hAnsi="Arial" w:cs="Arial"/>
          <w:b/>
          <w:sz w:val="22"/>
          <w:szCs w:val="22"/>
        </w:rPr>
        <w:t>:</w:t>
      </w:r>
      <w:r w:rsidRPr="001A2BC7">
        <w:rPr>
          <w:rFonts w:ascii="Arial" w:hAnsi="Arial" w:cs="Arial"/>
          <w:b/>
          <w:bCs/>
          <w:sz w:val="22"/>
          <w:szCs w:val="22"/>
        </w:rPr>
        <w:t xml:space="preserve"> Akademik personel unvan düzeyi (2008, 2009, 2010, 2011 ve 2012)</w:t>
      </w:r>
    </w:p>
    <w:tbl>
      <w:tblPr>
        <w:tblW w:w="8913" w:type="dxa"/>
        <w:jc w:val="center"/>
        <w:tblInd w:w="159" w:type="dxa"/>
        <w:tblCellMar>
          <w:left w:w="70" w:type="dxa"/>
          <w:right w:w="70" w:type="dxa"/>
        </w:tblCellMar>
        <w:tblLook w:val="0000" w:firstRow="0" w:lastRow="0" w:firstColumn="0" w:lastColumn="0" w:noHBand="0" w:noVBand="0"/>
      </w:tblPr>
      <w:tblGrid>
        <w:gridCol w:w="2268"/>
        <w:gridCol w:w="426"/>
        <w:gridCol w:w="567"/>
        <w:gridCol w:w="566"/>
        <w:gridCol w:w="567"/>
        <w:gridCol w:w="567"/>
        <w:gridCol w:w="567"/>
        <w:gridCol w:w="709"/>
        <w:gridCol w:w="709"/>
        <w:gridCol w:w="661"/>
        <w:gridCol w:w="661"/>
        <w:gridCol w:w="645"/>
      </w:tblGrid>
      <w:tr w:rsidR="00473735" w:rsidRPr="001A2BC7" w:rsidTr="000F4CAF">
        <w:trPr>
          <w:trHeight w:val="350"/>
          <w:jc w:val="center"/>
        </w:trPr>
        <w:tc>
          <w:tcPr>
            <w:tcW w:w="2268" w:type="dxa"/>
            <w:vMerge w:val="restart"/>
            <w:tcBorders>
              <w:top w:val="single" w:sz="4" w:space="0" w:color="auto"/>
              <w:left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jc w:val="center"/>
              <w:rPr>
                <w:rFonts w:ascii="Arial" w:hAnsi="Arial" w:cs="Arial"/>
                <w:b/>
                <w:sz w:val="16"/>
                <w:szCs w:val="16"/>
              </w:rPr>
            </w:pPr>
            <w:r w:rsidRPr="001A2BC7">
              <w:rPr>
                <w:rFonts w:ascii="Arial" w:hAnsi="Arial" w:cs="Arial"/>
                <w:b/>
                <w:sz w:val="16"/>
                <w:szCs w:val="16"/>
              </w:rPr>
              <w:t>Unvan</w:t>
            </w:r>
          </w:p>
        </w:tc>
        <w:tc>
          <w:tcPr>
            <w:tcW w:w="426" w:type="dxa"/>
            <w:vMerge w:val="restart"/>
            <w:tcBorders>
              <w:top w:val="single" w:sz="4" w:space="0" w:color="auto"/>
              <w:left w:val="nil"/>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b/>
                <w:sz w:val="16"/>
                <w:szCs w:val="16"/>
              </w:rPr>
            </w:pPr>
            <w:r w:rsidRPr="001A2BC7">
              <w:rPr>
                <w:rFonts w:ascii="Arial" w:hAnsi="Arial" w:cs="Arial"/>
                <w:b/>
                <w:sz w:val="16"/>
                <w:szCs w:val="16"/>
              </w:rPr>
              <w:t>Kat sayı</w:t>
            </w:r>
          </w:p>
        </w:tc>
        <w:tc>
          <w:tcPr>
            <w:tcW w:w="2834" w:type="dxa"/>
            <w:gridSpan w:val="5"/>
            <w:tcBorders>
              <w:top w:val="single" w:sz="4" w:space="0" w:color="auto"/>
              <w:left w:val="nil"/>
              <w:right w:val="single" w:sz="4" w:space="0" w:color="auto"/>
            </w:tcBorders>
            <w:vAlign w:val="center"/>
          </w:tcPr>
          <w:p w:rsidR="00473735" w:rsidRPr="001A2BC7" w:rsidRDefault="00473735" w:rsidP="00EE4D10">
            <w:pPr>
              <w:jc w:val="center"/>
              <w:rPr>
                <w:rFonts w:ascii="Arial" w:hAnsi="Arial" w:cs="Arial"/>
                <w:b/>
                <w:sz w:val="16"/>
                <w:szCs w:val="16"/>
              </w:rPr>
            </w:pPr>
            <w:r w:rsidRPr="001A2BC7">
              <w:rPr>
                <w:rFonts w:ascii="Arial" w:hAnsi="Arial" w:cs="Arial"/>
                <w:b/>
                <w:sz w:val="16"/>
                <w:szCs w:val="16"/>
              </w:rPr>
              <w:t>Kişi</w:t>
            </w:r>
          </w:p>
        </w:tc>
        <w:tc>
          <w:tcPr>
            <w:tcW w:w="3385" w:type="dxa"/>
            <w:gridSpan w:val="5"/>
            <w:tcBorders>
              <w:top w:val="single" w:sz="4" w:space="0" w:color="auto"/>
              <w:left w:val="nil"/>
              <w:right w:val="single" w:sz="4" w:space="0" w:color="auto"/>
            </w:tcBorders>
            <w:vAlign w:val="center"/>
          </w:tcPr>
          <w:p w:rsidR="00473735" w:rsidRPr="001A2BC7" w:rsidRDefault="00473735" w:rsidP="00EE4D10">
            <w:pPr>
              <w:jc w:val="center"/>
              <w:rPr>
                <w:rFonts w:ascii="Arial" w:hAnsi="Arial" w:cs="Arial"/>
                <w:b/>
                <w:sz w:val="16"/>
                <w:szCs w:val="16"/>
              </w:rPr>
            </w:pPr>
            <w:r w:rsidRPr="001A2BC7">
              <w:rPr>
                <w:rFonts w:ascii="Arial" w:hAnsi="Arial" w:cs="Arial"/>
                <w:b/>
                <w:sz w:val="16"/>
                <w:szCs w:val="16"/>
              </w:rPr>
              <w:t>Ağırlıklı puan</w:t>
            </w:r>
          </w:p>
        </w:tc>
      </w:tr>
      <w:tr w:rsidR="00473735" w:rsidRPr="001A2BC7" w:rsidTr="000F4CAF">
        <w:trPr>
          <w:trHeight w:val="351"/>
          <w:jc w:val="center"/>
        </w:trPr>
        <w:tc>
          <w:tcPr>
            <w:tcW w:w="2268" w:type="dxa"/>
            <w:vMerge/>
            <w:tcBorders>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p>
        </w:tc>
        <w:tc>
          <w:tcPr>
            <w:tcW w:w="426" w:type="dxa"/>
            <w:vMerge/>
            <w:tcBorders>
              <w:left w:val="nil"/>
              <w:bottom w:val="single" w:sz="4" w:space="0" w:color="auto"/>
              <w:right w:val="single" w:sz="4" w:space="0" w:color="auto"/>
            </w:tcBorders>
            <w:noWrap/>
            <w:tcMar>
              <w:left w:w="57" w:type="dxa"/>
              <w:right w:w="57" w:type="dxa"/>
            </w:tcMar>
            <w:vAlign w:val="center"/>
          </w:tcPr>
          <w:p w:rsidR="00473735" w:rsidRPr="001A2BC7" w:rsidRDefault="00473735" w:rsidP="00EE4D10">
            <w:pPr>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2008</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2009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2010</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2011</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b/>
                <w:sz w:val="16"/>
                <w:szCs w:val="16"/>
              </w:rPr>
            </w:pPr>
            <w:r w:rsidRPr="001A2BC7">
              <w:rPr>
                <w:rFonts w:ascii="Arial" w:hAnsi="Arial" w:cs="Arial"/>
                <w:b/>
                <w:sz w:val="16"/>
                <w:szCs w:val="16"/>
              </w:rPr>
              <w:t>2012</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2008</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2009</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2010</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2011</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b/>
                <w:sz w:val="16"/>
                <w:szCs w:val="16"/>
              </w:rPr>
            </w:pPr>
            <w:r w:rsidRPr="001A2BC7">
              <w:rPr>
                <w:rFonts w:ascii="Arial" w:hAnsi="Arial" w:cs="Arial"/>
                <w:b/>
                <w:sz w:val="16"/>
                <w:szCs w:val="16"/>
              </w:rPr>
              <w:t>2012</w:t>
            </w:r>
          </w:p>
        </w:tc>
      </w:tr>
      <w:tr w:rsidR="00473735" w:rsidRPr="001A2BC7" w:rsidTr="000F4CAF">
        <w:trPr>
          <w:trHeight w:val="350"/>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Profesör</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7</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381</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389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383</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386</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381</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2.667</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2.723</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2.681</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2.702</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B01D4E">
            <w:pPr>
              <w:jc w:val="center"/>
              <w:rPr>
                <w:rFonts w:ascii="Arial" w:hAnsi="Arial" w:cs="Arial"/>
                <w:sz w:val="16"/>
                <w:szCs w:val="16"/>
              </w:rPr>
            </w:pPr>
            <w:r w:rsidRPr="001A2BC7">
              <w:rPr>
                <w:rFonts w:ascii="Arial" w:hAnsi="Arial" w:cs="Arial"/>
                <w:sz w:val="16"/>
                <w:szCs w:val="16"/>
              </w:rPr>
              <w:t>2.667</w:t>
            </w:r>
          </w:p>
        </w:tc>
      </w:tr>
      <w:tr w:rsidR="00473735" w:rsidRPr="001A2BC7"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Doçent</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6</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119</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134</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129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139</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139</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714</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804</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774</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834</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552FFE">
            <w:pPr>
              <w:jc w:val="center"/>
              <w:rPr>
                <w:rFonts w:ascii="Arial" w:hAnsi="Arial" w:cs="Arial"/>
                <w:sz w:val="16"/>
                <w:szCs w:val="16"/>
              </w:rPr>
            </w:pPr>
            <w:r w:rsidRPr="001A2BC7">
              <w:rPr>
                <w:rFonts w:ascii="Arial" w:hAnsi="Arial" w:cs="Arial"/>
                <w:sz w:val="16"/>
                <w:szCs w:val="16"/>
              </w:rPr>
              <w:t>834</w:t>
            </w:r>
          </w:p>
        </w:tc>
      </w:tr>
      <w:tr w:rsidR="00473735" w:rsidRPr="001A2BC7"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Yardımcı Doçent</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5</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209</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226</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233</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236</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238</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1.045</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1.130</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1.165</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1.180</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552FFE">
            <w:pPr>
              <w:jc w:val="center"/>
              <w:rPr>
                <w:rFonts w:ascii="Arial" w:hAnsi="Arial" w:cs="Arial"/>
                <w:sz w:val="16"/>
                <w:szCs w:val="16"/>
              </w:rPr>
            </w:pPr>
            <w:r w:rsidRPr="001A2BC7">
              <w:rPr>
                <w:rFonts w:ascii="Arial" w:hAnsi="Arial" w:cs="Arial"/>
                <w:sz w:val="16"/>
                <w:szCs w:val="16"/>
              </w:rPr>
              <w:t>1.190</w:t>
            </w:r>
          </w:p>
        </w:tc>
      </w:tr>
      <w:tr w:rsidR="00473735" w:rsidRPr="001A2BC7" w:rsidTr="000F4CAF">
        <w:trPr>
          <w:trHeight w:val="350"/>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Öğretim Görevlisi (Doktoralı)</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4</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85</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88</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77</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74</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83</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340</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352</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308</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296</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552FFE">
            <w:pPr>
              <w:jc w:val="center"/>
              <w:rPr>
                <w:rFonts w:ascii="Arial" w:hAnsi="Arial" w:cs="Arial"/>
                <w:sz w:val="16"/>
                <w:szCs w:val="16"/>
              </w:rPr>
            </w:pPr>
            <w:r w:rsidRPr="001A2BC7">
              <w:rPr>
                <w:rFonts w:ascii="Arial" w:hAnsi="Arial" w:cs="Arial"/>
                <w:sz w:val="16"/>
                <w:szCs w:val="16"/>
              </w:rPr>
              <w:t>332</w:t>
            </w:r>
          </w:p>
        </w:tc>
      </w:tr>
      <w:tr w:rsidR="00473735" w:rsidRPr="001A2BC7"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Öğretim Görevlisi</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3</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182</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167</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175</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171</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FA7425">
            <w:pPr>
              <w:jc w:val="center"/>
              <w:rPr>
                <w:rFonts w:ascii="Arial" w:hAnsi="Arial" w:cs="Arial"/>
                <w:sz w:val="16"/>
                <w:szCs w:val="16"/>
              </w:rPr>
            </w:pPr>
            <w:r w:rsidRPr="001A2BC7">
              <w:rPr>
                <w:rFonts w:ascii="Arial" w:hAnsi="Arial" w:cs="Arial"/>
                <w:sz w:val="16"/>
                <w:szCs w:val="16"/>
              </w:rPr>
              <w:t>168</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546</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501</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525</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513</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552FFE">
            <w:pPr>
              <w:jc w:val="center"/>
              <w:rPr>
                <w:rFonts w:ascii="Arial" w:hAnsi="Arial" w:cs="Arial"/>
                <w:sz w:val="16"/>
                <w:szCs w:val="16"/>
              </w:rPr>
            </w:pPr>
            <w:r w:rsidRPr="001A2BC7">
              <w:rPr>
                <w:rFonts w:ascii="Arial" w:hAnsi="Arial" w:cs="Arial"/>
                <w:sz w:val="16"/>
                <w:szCs w:val="16"/>
              </w:rPr>
              <w:t>504</w:t>
            </w:r>
          </w:p>
        </w:tc>
      </w:tr>
      <w:tr w:rsidR="00473735" w:rsidRPr="001A2BC7"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Okutman</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2</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111</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115</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129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130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127</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222</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230</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258</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260</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552FFE">
            <w:pPr>
              <w:jc w:val="center"/>
              <w:rPr>
                <w:rFonts w:ascii="Arial" w:hAnsi="Arial" w:cs="Arial"/>
                <w:sz w:val="16"/>
                <w:szCs w:val="16"/>
              </w:rPr>
            </w:pPr>
            <w:r w:rsidRPr="001A2BC7">
              <w:rPr>
                <w:rFonts w:ascii="Arial" w:hAnsi="Arial" w:cs="Arial"/>
                <w:sz w:val="16"/>
                <w:szCs w:val="16"/>
              </w:rPr>
              <w:t>254</w:t>
            </w:r>
          </w:p>
        </w:tc>
      </w:tr>
      <w:tr w:rsidR="00473735" w:rsidRPr="001A2BC7" w:rsidTr="000F4CAF">
        <w:trPr>
          <w:trHeight w:val="350"/>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spacing w:line="360" w:lineRule="auto"/>
              <w:rPr>
                <w:rFonts w:ascii="Arial" w:hAnsi="Arial" w:cs="Arial"/>
                <w:sz w:val="16"/>
                <w:szCs w:val="16"/>
              </w:rPr>
            </w:pPr>
            <w:r w:rsidRPr="001A2BC7">
              <w:rPr>
                <w:rFonts w:ascii="Arial" w:hAnsi="Arial" w:cs="Arial"/>
                <w:sz w:val="16"/>
                <w:szCs w:val="16"/>
              </w:rPr>
              <w:t>Araştırma Görevlisi</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1</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642</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723</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724</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749</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sz w:val="16"/>
                <w:szCs w:val="16"/>
              </w:rPr>
            </w:pPr>
            <w:r w:rsidRPr="001A2BC7">
              <w:rPr>
                <w:rFonts w:ascii="Arial" w:hAnsi="Arial" w:cs="Arial"/>
                <w:sz w:val="16"/>
                <w:szCs w:val="16"/>
              </w:rPr>
              <w:t>757</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642</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723</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724</w:t>
            </w:r>
          </w:p>
        </w:tc>
        <w:tc>
          <w:tcPr>
            <w:tcW w:w="661" w:type="dxa"/>
            <w:tcBorders>
              <w:top w:val="single" w:sz="4" w:space="0" w:color="auto"/>
              <w:left w:val="nil"/>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749</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552FFE">
            <w:pPr>
              <w:jc w:val="center"/>
              <w:rPr>
                <w:rFonts w:ascii="Arial" w:hAnsi="Arial" w:cs="Arial"/>
                <w:sz w:val="16"/>
                <w:szCs w:val="16"/>
              </w:rPr>
            </w:pPr>
            <w:r w:rsidRPr="001A2BC7">
              <w:rPr>
                <w:rFonts w:ascii="Arial" w:hAnsi="Arial" w:cs="Arial"/>
                <w:sz w:val="16"/>
                <w:szCs w:val="16"/>
              </w:rPr>
              <w:t>757</w:t>
            </w:r>
          </w:p>
        </w:tc>
      </w:tr>
      <w:tr w:rsidR="00473735" w:rsidRPr="001A2BC7" w:rsidTr="000F4CAF">
        <w:trPr>
          <w:trHeight w:val="351"/>
          <w:jc w:val="center"/>
        </w:trPr>
        <w:tc>
          <w:tcPr>
            <w:tcW w:w="2694" w:type="dxa"/>
            <w:gridSpan w:val="2"/>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EE4D10">
            <w:pPr>
              <w:jc w:val="right"/>
              <w:rPr>
                <w:rFonts w:ascii="Arial" w:hAnsi="Arial" w:cs="Arial"/>
                <w:sz w:val="16"/>
                <w:szCs w:val="16"/>
              </w:rPr>
            </w:pPr>
            <w:r w:rsidRPr="001A2BC7">
              <w:rPr>
                <w:rFonts w:ascii="Arial" w:hAnsi="Arial" w:cs="Arial"/>
                <w:sz w:val="16"/>
                <w:szCs w:val="16"/>
              </w:rPr>
              <w:t>TOPLAM</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1.729</w:t>
            </w:r>
          </w:p>
        </w:tc>
        <w:tc>
          <w:tcPr>
            <w:tcW w:w="5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1.842</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1.850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1.885</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1.893</w:t>
            </w: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6.176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6.463</w:t>
            </w:r>
          </w:p>
        </w:tc>
        <w:tc>
          <w:tcPr>
            <w:tcW w:w="6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6.435</w:t>
            </w:r>
          </w:p>
        </w:tc>
        <w:tc>
          <w:tcPr>
            <w:tcW w:w="661" w:type="dxa"/>
            <w:tcBorders>
              <w:top w:val="single" w:sz="4" w:space="0" w:color="auto"/>
              <w:left w:val="single" w:sz="4" w:space="0" w:color="auto"/>
              <w:bottom w:val="single" w:sz="4" w:space="0" w:color="auto"/>
              <w:right w:val="single" w:sz="4" w:space="0" w:color="auto"/>
            </w:tcBorders>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6.534</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sz w:val="16"/>
                <w:szCs w:val="16"/>
              </w:rPr>
            </w:pPr>
            <w:r w:rsidRPr="001A2BC7">
              <w:rPr>
                <w:rFonts w:ascii="Arial" w:hAnsi="Arial" w:cs="Arial"/>
                <w:sz w:val="16"/>
                <w:szCs w:val="16"/>
              </w:rPr>
              <w:t>6.538</w:t>
            </w:r>
          </w:p>
        </w:tc>
      </w:tr>
      <w:tr w:rsidR="00473735" w:rsidRPr="001A2BC7" w:rsidTr="000F4CAF">
        <w:trPr>
          <w:trHeight w:val="351"/>
          <w:jc w:val="center"/>
        </w:trPr>
        <w:tc>
          <w:tcPr>
            <w:tcW w:w="5528"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20664">
            <w:pPr>
              <w:jc w:val="right"/>
              <w:rPr>
                <w:rFonts w:ascii="Arial" w:hAnsi="Arial" w:cs="Arial"/>
                <w:b/>
                <w:sz w:val="16"/>
                <w:szCs w:val="16"/>
              </w:rPr>
            </w:pPr>
            <w:r w:rsidRPr="001A2BC7">
              <w:rPr>
                <w:rFonts w:ascii="Arial" w:hAnsi="Arial" w:cs="Arial"/>
                <w:b/>
                <w:sz w:val="16"/>
                <w:szCs w:val="16"/>
              </w:rPr>
              <w:t>Akademik personel unvan düzeyi (6.538/1.893)</w:t>
            </w: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3,57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3,51</w:t>
            </w:r>
          </w:p>
        </w:tc>
        <w:tc>
          <w:tcPr>
            <w:tcW w:w="6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3,48</w:t>
            </w:r>
          </w:p>
        </w:tc>
        <w:tc>
          <w:tcPr>
            <w:tcW w:w="661" w:type="dxa"/>
            <w:tcBorders>
              <w:top w:val="single" w:sz="4" w:space="0" w:color="auto"/>
              <w:left w:val="single" w:sz="4" w:space="0" w:color="auto"/>
              <w:bottom w:val="single" w:sz="4" w:space="0" w:color="auto"/>
              <w:right w:val="single" w:sz="4" w:space="0" w:color="auto"/>
            </w:tcBorders>
            <w:vAlign w:val="center"/>
          </w:tcPr>
          <w:p w:rsidR="00473735" w:rsidRPr="001A2BC7" w:rsidRDefault="00473735" w:rsidP="002E1C87">
            <w:pPr>
              <w:jc w:val="center"/>
              <w:rPr>
                <w:rFonts w:ascii="Arial" w:hAnsi="Arial" w:cs="Arial"/>
                <w:b/>
                <w:sz w:val="16"/>
                <w:szCs w:val="16"/>
              </w:rPr>
            </w:pPr>
            <w:r w:rsidRPr="001A2BC7">
              <w:rPr>
                <w:rFonts w:ascii="Arial" w:hAnsi="Arial" w:cs="Arial"/>
                <w:b/>
                <w:sz w:val="16"/>
                <w:szCs w:val="16"/>
              </w:rPr>
              <w:t>3,47</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73735" w:rsidRPr="001A2BC7" w:rsidRDefault="00473735" w:rsidP="00EE4D10">
            <w:pPr>
              <w:jc w:val="center"/>
              <w:rPr>
                <w:rFonts w:ascii="Arial" w:hAnsi="Arial" w:cs="Arial"/>
                <w:b/>
                <w:sz w:val="16"/>
                <w:szCs w:val="16"/>
              </w:rPr>
            </w:pPr>
            <w:r w:rsidRPr="001A2BC7">
              <w:rPr>
                <w:rFonts w:ascii="Arial" w:hAnsi="Arial" w:cs="Arial"/>
                <w:b/>
                <w:sz w:val="16"/>
                <w:szCs w:val="16"/>
              </w:rPr>
              <w:t>3,45</w:t>
            </w:r>
          </w:p>
        </w:tc>
      </w:tr>
    </w:tbl>
    <w:p w:rsidR="00473735"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İdari personelin eğitim düzeyi:</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sz w:val="22"/>
          <w:szCs w:val="22"/>
        </w:rPr>
      </w:pPr>
      <w:r w:rsidRPr="001A2BC7">
        <w:rPr>
          <w:rFonts w:ascii="Arial" w:hAnsi="Arial" w:cs="Arial"/>
          <w:sz w:val="22"/>
          <w:szCs w:val="22"/>
        </w:rPr>
        <w:t>İdari personelimizin %11’i ilköğretim; %33’ü lise; %21’i ön lisans; %30’u lisans ve %5’i ise lisansüstü eğitim almıştır. İdari personelin ortalama eğitim düzeyinin görece yüksek olmasına karşın, yabancı dil ve işe yönelik becerilerinin süreklilik gösteren bir gelişme içinde olması gereklidir. Özellikle idari işlerde çalışan personelin çeşitli konularda bulunan eksikliklerinin giderilmesi, hızla gelişen/değişen koşullara uyum sağlayabilmeleri ve mesleki bilgilerinin güncellenmesi için hizmet içi eğitime ihtiyaç duyulmaktadır.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Akademik programlar</w:t>
      </w:r>
    </w:p>
    <w:p w:rsidR="00473735" w:rsidRPr="001A2BC7" w:rsidRDefault="00473735" w:rsidP="00EE4D10">
      <w:pPr>
        <w:spacing w:line="360" w:lineRule="auto"/>
        <w:jc w:val="both"/>
        <w:rPr>
          <w:rFonts w:ascii="Arial" w:hAnsi="Arial" w:cs="Arial"/>
          <w:b/>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Öğrenci ve öğretim üyelerimiz, ağırlıklı olarak mühendislik alanında bulunmaktadır. Öğrenci ağırlığı bakımından, Mühendislik temel alanından sonra Sosyal, Beşeri ve İdari Bilimler temel alanı gelmektedir. Fen Bilimleri ve Matematik temel alanında öğrenci ağırlığı 11,27 iken; öğretim üyelerinin ağırlığı 19,26’dır. Bu alanda, öğretim üyeleri ağırlığının görece yüksek olması; diğer alanlara zorunlu olarak verilen servis dersleri sayısının fazlalığından kaynaklanmaktadır (Tablo </w:t>
      </w:r>
      <w:proofErr w:type="gramStart"/>
      <w:r w:rsidRPr="001A2BC7">
        <w:rPr>
          <w:rFonts w:ascii="Arial" w:hAnsi="Arial" w:cs="Arial"/>
          <w:sz w:val="22"/>
          <w:szCs w:val="22"/>
        </w:rPr>
        <w:t>4.2</w:t>
      </w:r>
      <w:proofErr w:type="gramEnd"/>
      <w:r w:rsidRPr="001A2BC7">
        <w:rPr>
          <w:rFonts w:ascii="Arial" w:hAnsi="Arial" w:cs="Arial"/>
          <w:sz w:val="22"/>
          <w:szCs w:val="22"/>
        </w:rPr>
        <w:t>). Bir teknik üniversite için bu dağılımların uygun olduğu düşünülmektedir.</w:t>
      </w:r>
    </w:p>
    <w:p w:rsidR="00473735" w:rsidRPr="001A2BC7" w:rsidRDefault="00473735" w:rsidP="00EE4D10">
      <w:pPr>
        <w:spacing w:line="360" w:lineRule="auto"/>
        <w:jc w:val="both"/>
        <w:rPr>
          <w:rFonts w:ascii="Arial" w:hAnsi="Arial" w:cs="Arial"/>
          <w:b/>
          <w:sz w:val="22"/>
          <w:szCs w:val="22"/>
        </w:rPr>
      </w:pPr>
    </w:p>
    <w:p w:rsidR="00473735" w:rsidRPr="001A2BC7" w:rsidRDefault="00473735" w:rsidP="00EE4D10">
      <w:pPr>
        <w:spacing w:line="360" w:lineRule="auto"/>
        <w:jc w:val="both"/>
        <w:rPr>
          <w:rFonts w:ascii="Arial" w:hAnsi="Arial" w:cs="Arial"/>
          <w:b/>
          <w:sz w:val="22"/>
          <w:szCs w:val="22"/>
        </w:rPr>
        <w:sectPr w:rsidR="00473735" w:rsidRPr="001A2BC7" w:rsidSect="001D630E">
          <w:footerReference w:type="default" r:id="rId17"/>
          <w:pgSz w:w="11907" w:h="16840" w:code="9"/>
          <w:pgMar w:top="1418" w:right="1418" w:bottom="1418" w:left="1418" w:header="709" w:footer="709" w:gutter="0"/>
          <w:pgNumType w:start="1"/>
          <w:cols w:space="708"/>
          <w:docGrid w:linePitch="360"/>
        </w:sectPr>
      </w:pPr>
    </w:p>
    <w:p w:rsidR="00473735" w:rsidRPr="001A2BC7" w:rsidRDefault="00473735" w:rsidP="00EE4D10">
      <w:pPr>
        <w:spacing w:line="360" w:lineRule="auto"/>
        <w:jc w:val="both"/>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4.2</w:t>
      </w:r>
      <w:proofErr w:type="gramEnd"/>
      <w:r w:rsidRPr="001A2BC7">
        <w:rPr>
          <w:rFonts w:ascii="Arial" w:hAnsi="Arial" w:cs="Arial"/>
          <w:b/>
          <w:sz w:val="22"/>
          <w:szCs w:val="22"/>
        </w:rPr>
        <w:t>: ODTÜ ağırlıklı hizmet alanları (2008, 2009, 2010, 2011 ve 2012)</w:t>
      </w:r>
    </w:p>
    <w:p w:rsidR="00473735" w:rsidRPr="001A2BC7" w:rsidRDefault="00473735" w:rsidP="00EE4D10">
      <w:pPr>
        <w:spacing w:line="360" w:lineRule="auto"/>
        <w:jc w:val="center"/>
        <w:rPr>
          <w:rFonts w:ascii="Arial" w:hAnsi="Arial" w:cs="Arial"/>
          <w:b/>
          <w:sz w:val="22"/>
          <w:szCs w:val="22"/>
        </w:rPr>
      </w:pPr>
    </w:p>
    <w:tbl>
      <w:tblPr>
        <w:tblW w:w="4959" w:type="pct"/>
        <w:jc w:val="center"/>
        <w:tblInd w:w="-2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4"/>
        <w:gridCol w:w="1229"/>
        <w:gridCol w:w="667"/>
        <w:gridCol w:w="665"/>
        <w:gridCol w:w="734"/>
        <w:gridCol w:w="692"/>
        <w:gridCol w:w="667"/>
        <w:gridCol w:w="740"/>
        <w:gridCol w:w="566"/>
        <w:gridCol w:w="684"/>
        <w:gridCol w:w="591"/>
        <w:gridCol w:w="566"/>
        <w:gridCol w:w="569"/>
        <w:gridCol w:w="566"/>
        <w:gridCol w:w="563"/>
        <w:gridCol w:w="631"/>
        <w:gridCol w:w="519"/>
        <w:gridCol w:w="566"/>
        <w:gridCol w:w="566"/>
        <w:gridCol w:w="566"/>
        <w:gridCol w:w="591"/>
        <w:gridCol w:w="653"/>
      </w:tblGrid>
      <w:tr w:rsidR="00473735" w:rsidRPr="001A2BC7" w:rsidTr="00562202">
        <w:trPr>
          <w:trHeight w:val="244"/>
          <w:jc w:val="center"/>
        </w:trPr>
        <w:tc>
          <w:tcPr>
            <w:tcW w:w="151" w:type="pct"/>
            <w:vMerge w:val="restart"/>
            <w:tcMar>
              <w:left w:w="57" w:type="dxa"/>
              <w:right w:w="57" w:type="dxa"/>
            </w:tcMar>
            <w:vAlign w:val="center"/>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No</w:t>
            </w:r>
          </w:p>
        </w:tc>
        <w:tc>
          <w:tcPr>
            <w:tcW w:w="438" w:type="pct"/>
            <w:vMerge w:val="restart"/>
            <w:tcMar>
              <w:left w:w="57" w:type="dxa"/>
              <w:right w:w="57" w:type="dxa"/>
            </w:tcMar>
            <w:vAlign w:val="center"/>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Bilim Temel Alanı</w:t>
            </w:r>
          </w:p>
        </w:tc>
        <w:tc>
          <w:tcPr>
            <w:tcW w:w="2345" w:type="pct"/>
            <w:gridSpan w:val="10"/>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Öğrenci</w:t>
            </w:r>
          </w:p>
        </w:tc>
        <w:tc>
          <w:tcPr>
            <w:tcW w:w="2066" w:type="pct"/>
            <w:gridSpan w:val="10"/>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Öğretim Üyesi</w:t>
            </w:r>
          </w:p>
        </w:tc>
      </w:tr>
      <w:tr w:rsidR="00473735" w:rsidRPr="001A2BC7" w:rsidTr="00562202">
        <w:trPr>
          <w:trHeight w:val="235"/>
          <w:jc w:val="center"/>
        </w:trPr>
        <w:tc>
          <w:tcPr>
            <w:tcW w:w="151" w:type="pct"/>
            <w:vMerge/>
            <w:tcMar>
              <w:left w:w="57" w:type="dxa"/>
              <w:right w:w="57" w:type="dxa"/>
            </w:tcMar>
            <w:vAlign w:val="center"/>
          </w:tcPr>
          <w:p w:rsidR="00473735" w:rsidRPr="001A2BC7" w:rsidRDefault="00473735" w:rsidP="00EE4D10">
            <w:pPr>
              <w:jc w:val="center"/>
              <w:rPr>
                <w:rFonts w:ascii="Arial" w:hAnsi="Arial" w:cs="Arial"/>
                <w:sz w:val="18"/>
                <w:szCs w:val="18"/>
              </w:rPr>
            </w:pPr>
          </w:p>
        </w:tc>
        <w:tc>
          <w:tcPr>
            <w:tcW w:w="438" w:type="pct"/>
            <w:vMerge/>
            <w:tcMar>
              <w:left w:w="57" w:type="dxa"/>
              <w:right w:w="57" w:type="dxa"/>
            </w:tcMar>
            <w:vAlign w:val="center"/>
          </w:tcPr>
          <w:p w:rsidR="00473735" w:rsidRPr="001A2BC7" w:rsidRDefault="00473735" w:rsidP="00EE4D10">
            <w:pPr>
              <w:jc w:val="center"/>
              <w:rPr>
                <w:rFonts w:ascii="Arial" w:hAnsi="Arial" w:cs="Arial"/>
                <w:sz w:val="18"/>
                <w:szCs w:val="18"/>
              </w:rPr>
            </w:pPr>
          </w:p>
        </w:tc>
        <w:tc>
          <w:tcPr>
            <w:tcW w:w="1222" w:type="pct"/>
            <w:gridSpan w:val="5"/>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Sayısı</w:t>
            </w:r>
          </w:p>
        </w:tc>
        <w:tc>
          <w:tcPr>
            <w:tcW w:w="1123" w:type="pct"/>
            <w:gridSpan w:val="5"/>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Oranı (%)</w:t>
            </w:r>
          </w:p>
        </w:tc>
        <w:tc>
          <w:tcPr>
            <w:tcW w:w="1016" w:type="pct"/>
            <w:gridSpan w:val="5"/>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Sayısı</w:t>
            </w:r>
          </w:p>
        </w:tc>
        <w:tc>
          <w:tcPr>
            <w:tcW w:w="1050" w:type="pct"/>
            <w:gridSpan w:val="5"/>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Oranı (%)</w:t>
            </w:r>
          </w:p>
        </w:tc>
      </w:tr>
      <w:tr w:rsidR="00473735" w:rsidRPr="001A2BC7" w:rsidTr="00562202">
        <w:trPr>
          <w:trHeight w:val="261"/>
          <w:jc w:val="center"/>
        </w:trPr>
        <w:tc>
          <w:tcPr>
            <w:tcW w:w="151" w:type="pct"/>
            <w:vMerge/>
            <w:tcMar>
              <w:left w:w="57" w:type="dxa"/>
              <w:right w:w="57" w:type="dxa"/>
            </w:tcMar>
            <w:vAlign w:val="center"/>
          </w:tcPr>
          <w:p w:rsidR="00473735" w:rsidRPr="001A2BC7" w:rsidRDefault="00473735" w:rsidP="00EE4D10">
            <w:pPr>
              <w:jc w:val="center"/>
              <w:rPr>
                <w:rFonts w:ascii="Arial" w:hAnsi="Arial" w:cs="Arial"/>
                <w:sz w:val="18"/>
                <w:szCs w:val="18"/>
              </w:rPr>
            </w:pPr>
          </w:p>
        </w:tc>
        <w:tc>
          <w:tcPr>
            <w:tcW w:w="438" w:type="pct"/>
            <w:vMerge/>
            <w:tcMar>
              <w:left w:w="57" w:type="dxa"/>
              <w:right w:w="57" w:type="dxa"/>
            </w:tcMar>
            <w:vAlign w:val="center"/>
          </w:tcPr>
          <w:p w:rsidR="00473735" w:rsidRPr="001A2BC7" w:rsidRDefault="00473735" w:rsidP="00EE4D10">
            <w:pPr>
              <w:jc w:val="center"/>
              <w:rPr>
                <w:rFonts w:ascii="Arial" w:hAnsi="Arial" w:cs="Arial"/>
                <w:sz w:val="18"/>
                <w:szCs w:val="18"/>
              </w:rPr>
            </w:pPr>
          </w:p>
        </w:tc>
        <w:tc>
          <w:tcPr>
            <w:tcW w:w="238"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2008</w:t>
            </w:r>
          </w:p>
        </w:tc>
        <w:tc>
          <w:tcPr>
            <w:tcW w:w="237"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2009</w:t>
            </w:r>
          </w:p>
        </w:tc>
        <w:tc>
          <w:tcPr>
            <w:tcW w:w="262"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2010</w:t>
            </w:r>
          </w:p>
        </w:tc>
        <w:tc>
          <w:tcPr>
            <w:tcW w:w="247"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2011</w:t>
            </w:r>
          </w:p>
        </w:tc>
        <w:tc>
          <w:tcPr>
            <w:tcW w:w="238" w:type="pct"/>
            <w:tcMar>
              <w:left w:w="57" w:type="dxa"/>
              <w:right w:w="57" w:type="dxa"/>
            </w:tcMar>
            <w:vAlign w:val="center"/>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2012</w:t>
            </w:r>
          </w:p>
        </w:tc>
        <w:tc>
          <w:tcPr>
            <w:tcW w:w="264"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2008</w:t>
            </w:r>
          </w:p>
        </w:tc>
        <w:tc>
          <w:tcPr>
            <w:tcW w:w="202"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2009</w:t>
            </w:r>
          </w:p>
        </w:tc>
        <w:tc>
          <w:tcPr>
            <w:tcW w:w="244"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2010</w:t>
            </w:r>
          </w:p>
        </w:tc>
        <w:tc>
          <w:tcPr>
            <w:tcW w:w="211"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2011</w:t>
            </w:r>
          </w:p>
        </w:tc>
        <w:tc>
          <w:tcPr>
            <w:tcW w:w="202" w:type="pct"/>
            <w:tcMar>
              <w:left w:w="57" w:type="dxa"/>
              <w:right w:w="57" w:type="dxa"/>
            </w:tcMar>
            <w:vAlign w:val="center"/>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2012</w:t>
            </w:r>
          </w:p>
        </w:tc>
        <w:tc>
          <w:tcPr>
            <w:tcW w:w="203"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2008</w:t>
            </w:r>
          </w:p>
        </w:tc>
        <w:tc>
          <w:tcPr>
            <w:tcW w:w="202"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2009</w:t>
            </w:r>
          </w:p>
        </w:tc>
        <w:tc>
          <w:tcPr>
            <w:tcW w:w="201"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2010</w:t>
            </w:r>
          </w:p>
        </w:tc>
        <w:tc>
          <w:tcPr>
            <w:tcW w:w="225"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2011</w:t>
            </w:r>
          </w:p>
        </w:tc>
        <w:tc>
          <w:tcPr>
            <w:tcW w:w="185" w:type="pct"/>
            <w:tcMar>
              <w:left w:w="57" w:type="dxa"/>
              <w:right w:w="57" w:type="dxa"/>
            </w:tcMar>
            <w:vAlign w:val="center"/>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2012</w:t>
            </w:r>
          </w:p>
        </w:tc>
        <w:tc>
          <w:tcPr>
            <w:tcW w:w="202"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2008</w:t>
            </w:r>
          </w:p>
        </w:tc>
        <w:tc>
          <w:tcPr>
            <w:tcW w:w="202"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2009</w:t>
            </w:r>
          </w:p>
        </w:tc>
        <w:tc>
          <w:tcPr>
            <w:tcW w:w="202" w:type="pct"/>
            <w:tcMar>
              <w:left w:w="57" w:type="dxa"/>
              <w:right w:w="57" w:type="dxa"/>
            </w:tcMar>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2010</w:t>
            </w:r>
          </w:p>
        </w:tc>
        <w:tc>
          <w:tcPr>
            <w:tcW w:w="211" w:type="pct"/>
            <w:vAlign w:val="center"/>
          </w:tcPr>
          <w:p w:rsidR="00473735" w:rsidRPr="001A2BC7" w:rsidRDefault="00473735" w:rsidP="002E1C87">
            <w:pPr>
              <w:jc w:val="center"/>
              <w:rPr>
                <w:rFonts w:ascii="Arial" w:hAnsi="Arial" w:cs="Arial"/>
                <w:b/>
                <w:sz w:val="18"/>
                <w:szCs w:val="18"/>
              </w:rPr>
            </w:pPr>
            <w:r w:rsidRPr="001A2BC7">
              <w:rPr>
                <w:rFonts w:ascii="Arial" w:hAnsi="Arial" w:cs="Arial"/>
                <w:b/>
                <w:sz w:val="18"/>
                <w:szCs w:val="18"/>
              </w:rPr>
              <w:t>2011</w:t>
            </w:r>
          </w:p>
        </w:tc>
        <w:tc>
          <w:tcPr>
            <w:tcW w:w="233" w:type="pct"/>
            <w:tcMar>
              <w:left w:w="57" w:type="dxa"/>
              <w:right w:w="57" w:type="dxa"/>
            </w:tcMar>
            <w:vAlign w:val="center"/>
          </w:tcPr>
          <w:p w:rsidR="00473735" w:rsidRPr="001A2BC7" w:rsidRDefault="00473735" w:rsidP="00EE4D10">
            <w:pPr>
              <w:jc w:val="center"/>
              <w:rPr>
                <w:rFonts w:ascii="Arial" w:hAnsi="Arial" w:cs="Arial"/>
                <w:b/>
                <w:sz w:val="18"/>
                <w:szCs w:val="18"/>
              </w:rPr>
            </w:pPr>
            <w:r w:rsidRPr="001A2BC7">
              <w:rPr>
                <w:rFonts w:ascii="Arial" w:hAnsi="Arial" w:cs="Arial"/>
                <w:b/>
                <w:sz w:val="18"/>
                <w:szCs w:val="18"/>
              </w:rPr>
              <w:t>2012</w:t>
            </w:r>
          </w:p>
        </w:tc>
      </w:tr>
      <w:tr w:rsidR="00473735" w:rsidRPr="001A2BC7" w:rsidTr="00562202">
        <w:trPr>
          <w:trHeight w:val="1134"/>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w:t>
            </w:r>
          </w:p>
        </w:tc>
        <w:tc>
          <w:tcPr>
            <w:tcW w:w="438" w:type="pct"/>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Eğitim Bilimleri ve Öğretmen Yetiştirme Temel Alanı</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2.713</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2.702</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2.759</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2.708</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2.809</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12,34</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12,35</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11,89</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11,82</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11,53</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52</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56</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62</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67</w:t>
            </w:r>
          </w:p>
        </w:tc>
        <w:tc>
          <w:tcPr>
            <w:tcW w:w="185"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67</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7,33</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7,47</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8,32</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8,80</w:t>
            </w:r>
          </w:p>
        </w:tc>
        <w:tc>
          <w:tcPr>
            <w:tcW w:w="233"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8,84</w:t>
            </w:r>
          </w:p>
        </w:tc>
      </w:tr>
      <w:tr w:rsidR="00473735" w:rsidRPr="001A2BC7" w:rsidTr="00562202">
        <w:trPr>
          <w:trHeight w:val="870"/>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2</w:t>
            </w:r>
          </w:p>
        </w:tc>
        <w:tc>
          <w:tcPr>
            <w:tcW w:w="438" w:type="pct"/>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Fen Bilimleri ve Matematik Temel Alanı</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2.730</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2.740</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2.892</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2.854</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2.746</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12,42</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12,52</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12,47</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12,46</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11,27</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140</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150</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149</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154</w:t>
            </w:r>
          </w:p>
        </w:tc>
        <w:tc>
          <w:tcPr>
            <w:tcW w:w="185"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146</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19,75</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20,03</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20,00</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20,24</w:t>
            </w:r>
          </w:p>
        </w:tc>
        <w:tc>
          <w:tcPr>
            <w:tcW w:w="233"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19,26</w:t>
            </w:r>
          </w:p>
        </w:tc>
      </w:tr>
      <w:tr w:rsidR="00473735" w:rsidRPr="001A2BC7" w:rsidTr="00562202">
        <w:trPr>
          <w:trHeight w:val="1134"/>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3</w:t>
            </w:r>
          </w:p>
        </w:tc>
        <w:tc>
          <w:tcPr>
            <w:tcW w:w="438" w:type="pct"/>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Mesleki ve Teknik Eğitim Temel Alanı (MYO)</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107</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89</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115</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98</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122</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0,49</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0,41</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0,50</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0,43</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0,50</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w:t>
            </w:r>
          </w:p>
        </w:tc>
        <w:tc>
          <w:tcPr>
            <w:tcW w:w="185"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0,14</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0,13</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0,13</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0,13</w:t>
            </w:r>
          </w:p>
        </w:tc>
        <w:tc>
          <w:tcPr>
            <w:tcW w:w="233"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0,13</w:t>
            </w:r>
          </w:p>
        </w:tc>
      </w:tr>
      <w:tr w:rsidR="00473735" w:rsidRPr="001A2BC7" w:rsidTr="00562202">
        <w:trPr>
          <w:trHeight w:val="664"/>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4</w:t>
            </w:r>
          </w:p>
        </w:tc>
        <w:tc>
          <w:tcPr>
            <w:tcW w:w="438" w:type="pct"/>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Mimarlık Temel Alanı</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1.367</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1.336</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1.423</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1.392</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1.536</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6,22</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6,10</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6,13</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6,08</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6,31</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52</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53</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54</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52</w:t>
            </w:r>
          </w:p>
        </w:tc>
        <w:tc>
          <w:tcPr>
            <w:tcW w:w="185"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48</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7,33</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7,08</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7,25</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6,83</w:t>
            </w:r>
          </w:p>
        </w:tc>
        <w:tc>
          <w:tcPr>
            <w:tcW w:w="233"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6,33</w:t>
            </w:r>
          </w:p>
        </w:tc>
      </w:tr>
      <w:tr w:rsidR="00473735" w:rsidRPr="001A2BC7" w:rsidTr="00562202">
        <w:trPr>
          <w:trHeight w:val="734"/>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5</w:t>
            </w:r>
          </w:p>
        </w:tc>
        <w:tc>
          <w:tcPr>
            <w:tcW w:w="438" w:type="pct"/>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Mühendislik Temel Alanı</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10.512</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10.396</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10.976</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10.882</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11.856</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47,82</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47,50</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47,32</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47,50</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48,68</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343</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361</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350</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351</w:t>
            </w:r>
          </w:p>
        </w:tc>
        <w:tc>
          <w:tcPr>
            <w:tcW w:w="185" w:type="pct"/>
            <w:tcMar>
              <w:left w:w="57" w:type="dxa"/>
              <w:right w:w="57" w:type="dxa"/>
            </w:tcMar>
            <w:vAlign w:val="center"/>
          </w:tcPr>
          <w:p w:rsidR="00473735" w:rsidRPr="001A2BC7" w:rsidRDefault="00473735" w:rsidP="001936EF">
            <w:pPr>
              <w:jc w:val="center"/>
              <w:rPr>
                <w:rFonts w:ascii="Arial" w:hAnsi="Arial" w:cs="Arial"/>
                <w:sz w:val="18"/>
                <w:szCs w:val="18"/>
              </w:rPr>
            </w:pPr>
            <w:r w:rsidRPr="001A2BC7">
              <w:rPr>
                <w:rFonts w:ascii="Arial" w:hAnsi="Arial" w:cs="Arial"/>
                <w:sz w:val="18"/>
                <w:szCs w:val="18"/>
              </w:rPr>
              <w:t>354</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48,38</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48,20</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46,98</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46,12</w:t>
            </w:r>
          </w:p>
        </w:tc>
        <w:tc>
          <w:tcPr>
            <w:tcW w:w="233"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46,70</w:t>
            </w:r>
          </w:p>
        </w:tc>
      </w:tr>
      <w:tr w:rsidR="00473735" w:rsidRPr="001A2BC7" w:rsidTr="00562202">
        <w:trPr>
          <w:trHeight w:val="1134"/>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6</w:t>
            </w:r>
          </w:p>
        </w:tc>
        <w:tc>
          <w:tcPr>
            <w:tcW w:w="438" w:type="pct"/>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Sosyal, Beşeri ve İdari Bilimler Temel Alanı</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4.553</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4.623</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5.031</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4.975</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5.286</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20,71</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21,12</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21,69</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21,72</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21,70</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121</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128</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129</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136</w:t>
            </w:r>
          </w:p>
        </w:tc>
        <w:tc>
          <w:tcPr>
            <w:tcW w:w="185" w:type="pct"/>
            <w:tcMar>
              <w:left w:w="57" w:type="dxa"/>
              <w:right w:w="57" w:type="dxa"/>
            </w:tcMar>
            <w:vAlign w:val="center"/>
          </w:tcPr>
          <w:p w:rsidR="00473735" w:rsidRPr="001A2BC7" w:rsidRDefault="00473735" w:rsidP="001936EF">
            <w:pPr>
              <w:jc w:val="center"/>
              <w:rPr>
                <w:rFonts w:ascii="Arial" w:hAnsi="Arial" w:cs="Arial"/>
                <w:sz w:val="18"/>
                <w:szCs w:val="18"/>
              </w:rPr>
            </w:pPr>
            <w:r w:rsidRPr="001A2BC7">
              <w:rPr>
                <w:rFonts w:ascii="Arial" w:hAnsi="Arial" w:cs="Arial"/>
                <w:sz w:val="18"/>
                <w:szCs w:val="18"/>
              </w:rPr>
              <w:t>142</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17,07</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17,09</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17,32</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17,87</w:t>
            </w:r>
          </w:p>
        </w:tc>
        <w:tc>
          <w:tcPr>
            <w:tcW w:w="233" w:type="pct"/>
            <w:tcMar>
              <w:left w:w="57" w:type="dxa"/>
              <w:right w:w="57" w:type="dxa"/>
            </w:tcMar>
            <w:vAlign w:val="center"/>
          </w:tcPr>
          <w:p w:rsidR="00473735" w:rsidRPr="001A2BC7" w:rsidRDefault="00473735" w:rsidP="00E17605">
            <w:pPr>
              <w:jc w:val="center"/>
              <w:rPr>
                <w:rFonts w:ascii="Arial" w:hAnsi="Arial" w:cs="Arial"/>
                <w:sz w:val="18"/>
                <w:szCs w:val="18"/>
              </w:rPr>
            </w:pPr>
            <w:r w:rsidRPr="001A2BC7">
              <w:rPr>
                <w:rFonts w:ascii="Arial" w:hAnsi="Arial" w:cs="Arial"/>
                <w:sz w:val="18"/>
                <w:szCs w:val="18"/>
              </w:rPr>
              <w:t>18,73</w:t>
            </w:r>
          </w:p>
        </w:tc>
      </w:tr>
      <w:tr w:rsidR="00473735" w:rsidRPr="001A2BC7" w:rsidTr="00562202">
        <w:trPr>
          <w:trHeight w:val="389"/>
          <w:jc w:val="center"/>
        </w:trPr>
        <w:tc>
          <w:tcPr>
            <w:tcW w:w="151" w:type="pct"/>
            <w:tcMar>
              <w:left w:w="57" w:type="dxa"/>
              <w:right w:w="57" w:type="dxa"/>
            </w:tcMar>
            <w:vAlign w:val="center"/>
          </w:tcPr>
          <w:p w:rsidR="00473735" w:rsidRPr="001A2BC7" w:rsidRDefault="00473735" w:rsidP="00EE4D10">
            <w:pPr>
              <w:jc w:val="center"/>
              <w:rPr>
                <w:rFonts w:ascii="Arial" w:hAnsi="Arial" w:cs="Arial"/>
                <w:sz w:val="18"/>
                <w:szCs w:val="18"/>
              </w:rPr>
            </w:pPr>
          </w:p>
        </w:tc>
        <w:tc>
          <w:tcPr>
            <w:tcW w:w="4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Toplam</w:t>
            </w:r>
          </w:p>
        </w:tc>
        <w:tc>
          <w:tcPr>
            <w:tcW w:w="238"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21.982</w:t>
            </w:r>
          </w:p>
        </w:tc>
        <w:tc>
          <w:tcPr>
            <w:tcW w:w="23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21.886</w:t>
            </w:r>
          </w:p>
        </w:tc>
        <w:tc>
          <w:tcPr>
            <w:tcW w:w="26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23.196</w:t>
            </w:r>
          </w:p>
        </w:tc>
        <w:tc>
          <w:tcPr>
            <w:tcW w:w="247"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22.909</w:t>
            </w:r>
          </w:p>
        </w:tc>
        <w:tc>
          <w:tcPr>
            <w:tcW w:w="238"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24.355</w:t>
            </w:r>
          </w:p>
        </w:tc>
        <w:tc>
          <w:tcPr>
            <w:tcW w:w="26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44"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1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02"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100</w:t>
            </w:r>
          </w:p>
        </w:tc>
        <w:tc>
          <w:tcPr>
            <w:tcW w:w="203"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709</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749</w:t>
            </w:r>
          </w:p>
        </w:tc>
        <w:tc>
          <w:tcPr>
            <w:tcW w:w="201"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745</w:t>
            </w:r>
          </w:p>
        </w:tc>
        <w:tc>
          <w:tcPr>
            <w:tcW w:w="225"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761</w:t>
            </w:r>
          </w:p>
        </w:tc>
        <w:tc>
          <w:tcPr>
            <w:tcW w:w="185"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758</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02" w:type="pct"/>
            <w:tcMar>
              <w:left w:w="57" w:type="dxa"/>
              <w:right w:w="57" w:type="dxa"/>
            </w:tcMar>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11" w:type="pct"/>
            <w:vAlign w:val="center"/>
          </w:tcPr>
          <w:p w:rsidR="00473735" w:rsidRPr="001A2BC7" w:rsidRDefault="00473735" w:rsidP="002E1C87">
            <w:pPr>
              <w:jc w:val="center"/>
              <w:rPr>
                <w:rFonts w:ascii="Arial" w:hAnsi="Arial" w:cs="Arial"/>
                <w:sz w:val="18"/>
                <w:szCs w:val="18"/>
              </w:rPr>
            </w:pPr>
            <w:r w:rsidRPr="001A2BC7">
              <w:rPr>
                <w:rFonts w:ascii="Arial" w:hAnsi="Arial" w:cs="Arial"/>
                <w:sz w:val="18"/>
                <w:szCs w:val="18"/>
              </w:rPr>
              <w:t>100</w:t>
            </w:r>
          </w:p>
        </w:tc>
        <w:tc>
          <w:tcPr>
            <w:tcW w:w="233" w:type="pct"/>
            <w:tcMar>
              <w:left w:w="57" w:type="dxa"/>
              <w:right w:w="57" w:type="dxa"/>
            </w:tcMar>
            <w:vAlign w:val="center"/>
          </w:tcPr>
          <w:p w:rsidR="00473735" w:rsidRPr="001A2BC7" w:rsidRDefault="00473735" w:rsidP="00EE4D10">
            <w:pPr>
              <w:jc w:val="center"/>
              <w:rPr>
                <w:rFonts w:ascii="Arial" w:hAnsi="Arial" w:cs="Arial"/>
                <w:sz w:val="18"/>
                <w:szCs w:val="18"/>
              </w:rPr>
            </w:pPr>
            <w:r w:rsidRPr="001A2BC7">
              <w:rPr>
                <w:rFonts w:ascii="Arial" w:hAnsi="Arial" w:cs="Arial"/>
                <w:sz w:val="18"/>
                <w:szCs w:val="18"/>
              </w:rPr>
              <w:t>100</w:t>
            </w:r>
          </w:p>
        </w:tc>
      </w:tr>
    </w:tbl>
    <w:p w:rsidR="00473735" w:rsidRPr="001A2BC7"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both"/>
        <w:rPr>
          <w:rFonts w:ascii="Arial" w:hAnsi="Arial" w:cs="Arial"/>
          <w:b/>
          <w:sz w:val="22"/>
          <w:szCs w:val="22"/>
        </w:rPr>
      </w:pPr>
    </w:p>
    <w:p w:rsidR="00473735" w:rsidRPr="001A2BC7" w:rsidRDefault="00473735" w:rsidP="00EE4D10">
      <w:pPr>
        <w:spacing w:line="360" w:lineRule="auto"/>
        <w:jc w:val="both"/>
        <w:rPr>
          <w:rFonts w:ascii="Arial" w:hAnsi="Arial" w:cs="Arial"/>
          <w:b/>
          <w:sz w:val="22"/>
          <w:szCs w:val="22"/>
        </w:rPr>
        <w:sectPr w:rsidR="00473735" w:rsidRPr="001A2BC7" w:rsidSect="00EE4D10">
          <w:pgSz w:w="16840" w:h="11907" w:orient="landscape" w:code="9"/>
          <w:pgMar w:top="1418" w:right="1418" w:bottom="1418" w:left="1418" w:header="709" w:footer="709" w:gutter="0"/>
          <w:cols w:space="708"/>
          <w:docGrid w:linePitch="360"/>
        </w:sectPr>
      </w:pPr>
    </w:p>
    <w:p w:rsidR="00473735" w:rsidRDefault="00473735" w:rsidP="00EE4D10">
      <w:pPr>
        <w:ind w:left="360"/>
        <w:jc w:val="both"/>
        <w:rPr>
          <w:rFonts w:ascii="Arial" w:hAnsi="Arial" w:cs="Arial"/>
          <w:b/>
          <w:bCs/>
          <w:sz w:val="22"/>
          <w:szCs w:val="22"/>
        </w:rPr>
      </w:pPr>
    </w:p>
    <w:p w:rsidR="00473735" w:rsidRDefault="00473735" w:rsidP="00EE4D10">
      <w:pPr>
        <w:ind w:left="360"/>
        <w:jc w:val="both"/>
        <w:rPr>
          <w:rFonts w:ascii="Arial" w:hAnsi="Arial" w:cs="Arial"/>
          <w:b/>
          <w:bCs/>
          <w:sz w:val="22"/>
          <w:szCs w:val="22"/>
        </w:rPr>
      </w:pPr>
    </w:p>
    <w:p w:rsidR="00473735" w:rsidRDefault="00473735" w:rsidP="00EE4D10">
      <w:pPr>
        <w:ind w:left="360"/>
        <w:jc w:val="both"/>
        <w:rPr>
          <w:rFonts w:ascii="Arial" w:hAnsi="Arial" w:cs="Arial"/>
          <w:b/>
          <w:bCs/>
          <w:sz w:val="22"/>
          <w:szCs w:val="22"/>
        </w:rPr>
      </w:pPr>
    </w:p>
    <w:p w:rsidR="00473735" w:rsidRPr="001A2BC7" w:rsidRDefault="00473735" w:rsidP="00EE4D10">
      <w:pPr>
        <w:ind w:left="360"/>
        <w:jc w:val="both"/>
        <w:rPr>
          <w:rFonts w:ascii="Arial" w:hAnsi="Arial" w:cs="Arial"/>
          <w:b/>
          <w:bCs/>
          <w:sz w:val="22"/>
          <w:szCs w:val="22"/>
        </w:rPr>
      </w:pPr>
      <w:r w:rsidRPr="001A2BC7">
        <w:rPr>
          <w:rFonts w:ascii="Arial" w:hAnsi="Arial" w:cs="Arial"/>
          <w:b/>
          <w:bCs/>
          <w:sz w:val="22"/>
          <w:szCs w:val="22"/>
        </w:rPr>
        <w:t>5. EĞİTİM-ÖĞRETİM SÜREÇLERİ</w:t>
      </w:r>
    </w:p>
    <w:p w:rsidR="00473735" w:rsidRPr="001A2BC7" w:rsidRDefault="00473735" w:rsidP="00EE4D10">
      <w:pPr>
        <w:jc w:val="both"/>
        <w:rPr>
          <w:rFonts w:ascii="Arial" w:hAnsi="Arial" w:cs="Arial"/>
          <w:b/>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ODTÜ’de bulunan ön lisans, lisans ve lisansüstü programlar, ulusal gereksinimler, uluslararası yükseköğretim alanındaki gelişmeler, yakın coğrafyada yer alan ülkelerin beklentileri ve bilim teknoloji politikaları dikkate alınarak oluşturulmaktadır. Ülke gereksinimleri ve bilimin öncelikli alanlarının gerekleri doğrultusunda, üniversitemizde mevcut ortak birikimler bir araya toplanarak açılan disiplinlerarası lisansüstü programların sayısı 2012’de 90’a ulaşmıştır. Böylece lisansüstünde, öğrenciye %39 oranında, disiplinlerarası program sunulabilmektedir. Ayrıca, uluslararası temelde, lisans düzeyinde SUNY ile ortak y</w:t>
      </w:r>
      <w:r>
        <w:rPr>
          <w:rFonts w:ascii="Arial" w:hAnsi="Arial" w:cs="Arial"/>
          <w:bCs/>
          <w:sz w:val="22"/>
          <w:szCs w:val="22"/>
        </w:rPr>
        <w:t>ürütülen diploma programlarıyla;</w:t>
      </w:r>
      <w:r w:rsidRPr="001A2BC7">
        <w:rPr>
          <w:rFonts w:ascii="Arial" w:hAnsi="Arial" w:cs="Arial"/>
          <w:bCs/>
          <w:sz w:val="22"/>
          <w:szCs w:val="22"/>
        </w:rPr>
        <w:t xml:space="preserve"> lisansüstü düzeyde, yurt dışı ortak yüksek lisans ve doktora programları sürdürülmektedir.</w:t>
      </w:r>
    </w:p>
    <w:p w:rsidR="00473735" w:rsidRPr="001A2BC7" w:rsidRDefault="00473735" w:rsidP="00EE4D10">
      <w:pPr>
        <w:spacing w:line="360" w:lineRule="auto"/>
        <w:jc w:val="both"/>
        <w:rPr>
          <w:rFonts w:ascii="Arial" w:hAnsi="Arial" w:cs="Arial"/>
          <w:b/>
          <w:bCs/>
          <w:i/>
          <w:sz w:val="22"/>
          <w:szCs w:val="22"/>
        </w:rPr>
      </w:pPr>
    </w:p>
    <w:p w:rsidR="00473735" w:rsidRDefault="00473735" w:rsidP="00AB6E03">
      <w:pPr>
        <w:spacing w:line="360" w:lineRule="auto"/>
        <w:jc w:val="both"/>
        <w:rPr>
          <w:rFonts w:ascii="Arial" w:hAnsi="Arial" w:cs="Arial"/>
          <w:bCs/>
          <w:sz w:val="22"/>
          <w:szCs w:val="22"/>
        </w:rPr>
      </w:pPr>
      <w:r w:rsidRPr="00DC563F">
        <w:rPr>
          <w:rFonts w:ascii="Arial" w:hAnsi="Arial" w:cs="Arial"/>
          <w:bCs/>
          <w:sz w:val="22"/>
          <w:szCs w:val="22"/>
        </w:rPr>
        <w:t>ODTÜ 2011-2016 Stratejik Planı kapsamında Üniversitemiz lisans programlarının gözden geçirilmesi, değerlendirilmesi ve bunların devamı olarak lisans</w:t>
      </w:r>
      <w:r>
        <w:rPr>
          <w:rFonts w:ascii="Arial" w:hAnsi="Arial" w:cs="Arial"/>
          <w:bCs/>
          <w:sz w:val="22"/>
          <w:szCs w:val="22"/>
        </w:rPr>
        <w:t>üstü</w:t>
      </w:r>
      <w:r w:rsidRPr="00DC563F">
        <w:rPr>
          <w:rFonts w:ascii="Arial" w:hAnsi="Arial" w:cs="Arial"/>
          <w:bCs/>
          <w:sz w:val="22"/>
          <w:szCs w:val="22"/>
        </w:rPr>
        <w:t xml:space="preserve"> eğitiminin geliştirilmesi ve iyileştirilmesi çalışmalarını yürütmek amacıyla Eğitim </w:t>
      </w:r>
      <w:r>
        <w:rPr>
          <w:rFonts w:ascii="Arial" w:hAnsi="Arial" w:cs="Arial"/>
          <w:bCs/>
          <w:sz w:val="22"/>
          <w:szCs w:val="22"/>
        </w:rPr>
        <w:t>Planlama Komisyonu (EPK) kurulmuştur</w:t>
      </w:r>
      <w:r w:rsidRPr="00DC563F">
        <w:rPr>
          <w:rFonts w:ascii="Arial" w:hAnsi="Arial" w:cs="Arial"/>
          <w:bCs/>
          <w:sz w:val="22"/>
          <w:szCs w:val="22"/>
        </w:rPr>
        <w:t xml:space="preserve">. </w:t>
      </w:r>
      <w:r>
        <w:rPr>
          <w:rFonts w:ascii="Arial" w:hAnsi="Arial" w:cs="Arial"/>
          <w:bCs/>
          <w:sz w:val="22"/>
          <w:szCs w:val="22"/>
        </w:rPr>
        <w:t xml:space="preserve"> Mayıs 2012 yılında çalışmalarına başlamış olan Eğitim Planlama Komisyonu, </w:t>
      </w:r>
      <w:r w:rsidRPr="00DC563F">
        <w:rPr>
          <w:rFonts w:ascii="Arial" w:hAnsi="Arial" w:cs="Arial"/>
          <w:bCs/>
          <w:sz w:val="22"/>
          <w:szCs w:val="22"/>
        </w:rPr>
        <w:t xml:space="preserve">ODTÜ 2011-2016 Stratejik Planı’nda yer alan </w:t>
      </w:r>
      <w:r>
        <w:rPr>
          <w:rFonts w:ascii="Arial" w:hAnsi="Arial" w:cs="Arial"/>
          <w:bCs/>
          <w:sz w:val="22"/>
          <w:szCs w:val="22"/>
        </w:rPr>
        <w:t>başlıkları içeren</w:t>
      </w:r>
      <w:r w:rsidRPr="00DC563F">
        <w:rPr>
          <w:rFonts w:ascii="Arial" w:hAnsi="Arial" w:cs="Arial"/>
          <w:bCs/>
          <w:sz w:val="22"/>
          <w:szCs w:val="22"/>
        </w:rPr>
        <w:t xml:space="preserve"> al</w:t>
      </w:r>
      <w:r>
        <w:rPr>
          <w:rFonts w:ascii="Arial" w:hAnsi="Arial" w:cs="Arial"/>
          <w:bCs/>
          <w:sz w:val="22"/>
          <w:szCs w:val="22"/>
        </w:rPr>
        <w:t xml:space="preserve">tı farklı iş paketi oluşturmuştur: </w:t>
      </w:r>
    </w:p>
    <w:p w:rsidR="00473735" w:rsidRPr="00DC563F" w:rsidRDefault="00473735" w:rsidP="00AB6E03">
      <w:pPr>
        <w:spacing w:line="360" w:lineRule="auto"/>
        <w:jc w:val="both"/>
        <w:rPr>
          <w:rFonts w:ascii="Arial" w:hAnsi="Arial" w:cs="Arial"/>
          <w:bCs/>
          <w:sz w:val="22"/>
          <w:szCs w:val="22"/>
        </w:rPr>
      </w:pPr>
    </w:p>
    <w:p w:rsidR="00473735" w:rsidRPr="00537EAD" w:rsidRDefault="00473735" w:rsidP="00537EAD">
      <w:pPr>
        <w:pStyle w:val="ListeParagraf"/>
        <w:numPr>
          <w:ilvl w:val="0"/>
          <w:numId w:val="16"/>
        </w:numPr>
        <w:spacing w:line="360" w:lineRule="auto"/>
        <w:jc w:val="both"/>
        <w:rPr>
          <w:rFonts w:ascii="Arial" w:hAnsi="Arial" w:cs="Arial"/>
          <w:sz w:val="22"/>
          <w:szCs w:val="22"/>
        </w:rPr>
      </w:pPr>
      <w:r w:rsidRPr="00537EAD">
        <w:rPr>
          <w:rFonts w:ascii="Arial" w:hAnsi="Arial" w:cs="Arial"/>
          <w:sz w:val="22"/>
          <w:szCs w:val="22"/>
        </w:rPr>
        <w:t xml:space="preserve">İş Paketi: Lisans Eğitiminin Genel Değerlendirilmesi ve Lisans Programları için Üniversite Genelinde Bazı Ortak “Program </w:t>
      </w:r>
      <w:proofErr w:type="spellStart"/>
      <w:r w:rsidRPr="00537EAD">
        <w:rPr>
          <w:rFonts w:ascii="Arial" w:hAnsi="Arial" w:cs="Arial"/>
          <w:sz w:val="22"/>
          <w:szCs w:val="22"/>
        </w:rPr>
        <w:t>Çıktıları”nın</w:t>
      </w:r>
      <w:proofErr w:type="spellEnd"/>
      <w:r w:rsidRPr="00537EAD">
        <w:rPr>
          <w:rFonts w:ascii="Arial" w:hAnsi="Arial" w:cs="Arial"/>
          <w:sz w:val="22"/>
          <w:szCs w:val="22"/>
        </w:rPr>
        <w:t xml:space="preserve"> (OPÇ) Belirlenmesi</w:t>
      </w:r>
    </w:p>
    <w:p w:rsidR="00473735" w:rsidRPr="00537EAD" w:rsidRDefault="00473735" w:rsidP="00537EAD">
      <w:pPr>
        <w:pStyle w:val="ListeParagraf"/>
        <w:numPr>
          <w:ilvl w:val="0"/>
          <w:numId w:val="16"/>
        </w:numPr>
        <w:spacing w:line="360" w:lineRule="auto"/>
        <w:rPr>
          <w:rFonts w:ascii="Arial" w:hAnsi="Arial" w:cs="Arial"/>
          <w:sz w:val="22"/>
          <w:szCs w:val="22"/>
        </w:rPr>
      </w:pPr>
      <w:r w:rsidRPr="00537EAD">
        <w:rPr>
          <w:rFonts w:ascii="Arial" w:hAnsi="Arial" w:cs="Arial"/>
          <w:sz w:val="22"/>
          <w:szCs w:val="22"/>
        </w:rPr>
        <w:t>İş Paketi: Kalite Güvence Sisteminin Geliştirilmesi</w:t>
      </w:r>
    </w:p>
    <w:p w:rsidR="00473735" w:rsidRPr="00537EAD" w:rsidRDefault="00473735" w:rsidP="00537EAD">
      <w:pPr>
        <w:pStyle w:val="ListeParagraf"/>
        <w:numPr>
          <w:ilvl w:val="0"/>
          <w:numId w:val="16"/>
        </w:numPr>
        <w:spacing w:line="360" w:lineRule="auto"/>
        <w:jc w:val="both"/>
        <w:rPr>
          <w:rFonts w:ascii="Arial" w:hAnsi="Arial" w:cs="Arial"/>
          <w:bCs/>
          <w:sz w:val="22"/>
          <w:szCs w:val="22"/>
        </w:rPr>
      </w:pPr>
      <w:r w:rsidRPr="00537EAD">
        <w:rPr>
          <w:rFonts w:ascii="Arial" w:hAnsi="Arial" w:cs="Arial"/>
          <w:sz w:val="22"/>
          <w:szCs w:val="22"/>
        </w:rPr>
        <w:t>İş Paketi: Eğitim-Öğretim ve Ölçme ve Değerlendirme Yöntemlerinin İyileştirilmesi</w:t>
      </w:r>
    </w:p>
    <w:p w:rsidR="00473735" w:rsidRPr="00537EAD" w:rsidRDefault="00473735" w:rsidP="00537EAD">
      <w:pPr>
        <w:pStyle w:val="ListeParagraf"/>
        <w:numPr>
          <w:ilvl w:val="0"/>
          <w:numId w:val="16"/>
        </w:numPr>
        <w:spacing w:line="360" w:lineRule="auto"/>
        <w:jc w:val="both"/>
        <w:rPr>
          <w:rFonts w:ascii="Arial" w:hAnsi="Arial" w:cs="Arial"/>
          <w:bCs/>
          <w:sz w:val="22"/>
          <w:szCs w:val="22"/>
        </w:rPr>
      </w:pPr>
      <w:r w:rsidRPr="00537EAD">
        <w:rPr>
          <w:rFonts w:ascii="Arial" w:hAnsi="Arial" w:cs="Arial"/>
          <w:sz w:val="22"/>
          <w:szCs w:val="22"/>
        </w:rPr>
        <w:t>İş Paketi: Lisans Programlarının/Alanlarının Gözden Geçirilmesi</w:t>
      </w:r>
    </w:p>
    <w:p w:rsidR="00473735" w:rsidRPr="00537EAD" w:rsidRDefault="00473735" w:rsidP="00537EAD">
      <w:pPr>
        <w:pStyle w:val="ListeParagraf"/>
        <w:numPr>
          <w:ilvl w:val="0"/>
          <w:numId w:val="16"/>
        </w:numPr>
        <w:spacing w:line="360" w:lineRule="auto"/>
        <w:jc w:val="both"/>
        <w:rPr>
          <w:rFonts w:ascii="Arial" w:hAnsi="Arial" w:cs="Arial"/>
          <w:bCs/>
          <w:sz w:val="22"/>
          <w:szCs w:val="22"/>
        </w:rPr>
      </w:pPr>
      <w:r w:rsidRPr="00537EAD">
        <w:rPr>
          <w:rFonts w:ascii="Arial" w:hAnsi="Arial" w:cs="Arial"/>
          <w:sz w:val="22"/>
          <w:szCs w:val="22"/>
        </w:rPr>
        <w:t>İş Paketi: Derslerle İlgili Sorunların Giderilmesi</w:t>
      </w:r>
    </w:p>
    <w:p w:rsidR="00473735" w:rsidRPr="003E48A5" w:rsidRDefault="00473735" w:rsidP="00537EAD">
      <w:pPr>
        <w:pStyle w:val="ListeParagraf"/>
        <w:numPr>
          <w:ilvl w:val="0"/>
          <w:numId w:val="16"/>
        </w:numPr>
        <w:spacing w:line="360" w:lineRule="auto"/>
        <w:jc w:val="both"/>
        <w:rPr>
          <w:rFonts w:ascii="Arial" w:hAnsi="Arial" w:cs="Arial"/>
          <w:bCs/>
          <w:sz w:val="22"/>
          <w:szCs w:val="22"/>
        </w:rPr>
      </w:pPr>
      <w:r w:rsidRPr="00537EAD">
        <w:rPr>
          <w:rFonts w:ascii="Arial" w:hAnsi="Arial" w:cs="Arial"/>
          <w:sz w:val="22"/>
          <w:szCs w:val="22"/>
        </w:rPr>
        <w:t xml:space="preserve">İş Paketi: </w:t>
      </w:r>
      <w:r>
        <w:rPr>
          <w:rFonts w:ascii="Arial" w:hAnsi="Arial" w:cs="Arial"/>
          <w:sz w:val="22"/>
          <w:szCs w:val="22"/>
        </w:rPr>
        <w:t>Diğer</w:t>
      </w:r>
      <w:r w:rsidR="001336D0">
        <w:rPr>
          <w:rFonts w:ascii="Arial" w:hAnsi="Arial" w:cs="Arial"/>
          <w:sz w:val="22"/>
          <w:szCs w:val="22"/>
        </w:rPr>
        <w:t xml:space="preserve"> Konular (alt</w:t>
      </w:r>
      <w:r w:rsidRPr="00537EAD">
        <w:rPr>
          <w:rFonts w:ascii="Arial" w:hAnsi="Arial" w:cs="Arial"/>
          <w:sz w:val="22"/>
          <w:szCs w:val="22"/>
        </w:rPr>
        <w:t>yapı sorunları, kaynak ihtiyaçları vb.)</w:t>
      </w:r>
    </w:p>
    <w:p w:rsidR="00473735" w:rsidRDefault="00473735" w:rsidP="003E48A5">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r w:rsidRPr="003E48A5">
        <w:rPr>
          <w:rFonts w:ascii="Arial" w:hAnsi="Arial" w:cs="Arial"/>
          <w:sz w:val="22"/>
          <w:szCs w:val="22"/>
        </w:rPr>
        <w:t xml:space="preserve">Bu iş paketleri </w:t>
      </w:r>
      <w:r>
        <w:rPr>
          <w:rFonts w:ascii="Arial" w:hAnsi="Arial" w:cs="Arial"/>
          <w:sz w:val="22"/>
          <w:szCs w:val="22"/>
        </w:rPr>
        <w:t xml:space="preserve">kapsamında, </w:t>
      </w:r>
      <w:r w:rsidRPr="003E48A5">
        <w:rPr>
          <w:rFonts w:ascii="Arial" w:hAnsi="Arial" w:cs="Arial"/>
          <w:sz w:val="22"/>
          <w:szCs w:val="22"/>
        </w:rPr>
        <w:t>2012 yılı içinde başlamış olan çalışmalar</w:t>
      </w:r>
      <w:r>
        <w:rPr>
          <w:rFonts w:ascii="Arial" w:hAnsi="Arial" w:cs="Arial"/>
          <w:sz w:val="22"/>
          <w:szCs w:val="22"/>
        </w:rPr>
        <w:t>,</w:t>
      </w:r>
      <w:r w:rsidRPr="003E48A5">
        <w:rPr>
          <w:rFonts w:ascii="Arial" w:hAnsi="Arial" w:cs="Arial"/>
          <w:sz w:val="22"/>
          <w:szCs w:val="22"/>
        </w:rPr>
        <w:t xml:space="preserve"> 2013</w:t>
      </w:r>
      <w:r>
        <w:rPr>
          <w:rFonts w:ascii="Arial" w:hAnsi="Arial" w:cs="Arial"/>
          <w:sz w:val="22"/>
          <w:szCs w:val="22"/>
        </w:rPr>
        <w:t xml:space="preserve"> yılında da devam edecek, eğitim programlarında önemli iyileştirmeler yapılacaktır. </w:t>
      </w:r>
    </w:p>
    <w:p w:rsidR="00473735" w:rsidRDefault="00473735" w:rsidP="00EE4D10">
      <w:pPr>
        <w:spacing w:line="360" w:lineRule="auto"/>
        <w:jc w:val="both"/>
        <w:rPr>
          <w:rFonts w:ascii="Arial" w:hAnsi="Arial" w:cs="Arial"/>
          <w:bCs/>
          <w:sz w:val="22"/>
          <w:szCs w:val="22"/>
        </w:rPr>
      </w:pPr>
    </w:p>
    <w:p w:rsidR="00473735"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Mühendislik Fakültemizin uluslararası alanda, </w:t>
      </w:r>
      <w:proofErr w:type="spellStart"/>
      <w:r w:rsidRPr="001A2BC7">
        <w:rPr>
          <w:rFonts w:ascii="Arial" w:hAnsi="Arial" w:cs="Arial"/>
          <w:bCs/>
          <w:sz w:val="22"/>
          <w:szCs w:val="22"/>
        </w:rPr>
        <w:t>Accreditation</w:t>
      </w:r>
      <w:proofErr w:type="spellEnd"/>
      <w:r w:rsidRPr="001A2BC7">
        <w:rPr>
          <w:rFonts w:ascii="Arial" w:hAnsi="Arial" w:cs="Arial"/>
          <w:bCs/>
          <w:sz w:val="22"/>
          <w:szCs w:val="22"/>
        </w:rPr>
        <w:t xml:space="preserve"> Board </w:t>
      </w:r>
      <w:proofErr w:type="spellStart"/>
      <w:r w:rsidRPr="001A2BC7">
        <w:rPr>
          <w:rFonts w:ascii="Arial" w:hAnsi="Arial" w:cs="Arial"/>
          <w:bCs/>
          <w:sz w:val="22"/>
          <w:szCs w:val="22"/>
        </w:rPr>
        <w:t>for</w:t>
      </w:r>
      <w:proofErr w:type="spellEnd"/>
      <w:r w:rsidRPr="001A2BC7">
        <w:rPr>
          <w:rFonts w:ascii="Arial" w:hAnsi="Arial" w:cs="Arial"/>
          <w:bCs/>
          <w:sz w:val="22"/>
          <w:szCs w:val="22"/>
        </w:rPr>
        <w:t xml:space="preserve"> </w:t>
      </w:r>
      <w:proofErr w:type="spellStart"/>
      <w:r w:rsidRPr="001A2BC7">
        <w:rPr>
          <w:rFonts w:ascii="Arial" w:hAnsi="Arial" w:cs="Arial"/>
          <w:bCs/>
          <w:sz w:val="22"/>
          <w:szCs w:val="22"/>
        </w:rPr>
        <w:t>Engineering</w:t>
      </w:r>
      <w:proofErr w:type="spellEnd"/>
      <w:r w:rsidRPr="001A2BC7">
        <w:rPr>
          <w:rFonts w:ascii="Arial" w:hAnsi="Arial" w:cs="Arial"/>
          <w:bCs/>
          <w:sz w:val="22"/>
          <w:szCs w:val="22"/>
        </w:rPr>
        <w:t xml:space="preserve"> </w:t>
      </w:r>
      <w:proofErr w:type="spellStart"/>
      <w:r w:rsidRPr="001A2BC7">
        <w:rPr>
          <w:rFonts w:ascii="Arial" w:hAnsi="Arial" w:cs="Arial"/>
          <w:bCs/>
          <w:sz w:val="22"/>
          <w:szCs w:val="22"/>
        </w:rPr>
        <w:t>and</w:t>
      </w:r>
      <w:proofErr w:type="spellEnd"/>
      <w:r w:rsidRPr="001A2BC7">
        <w:rPr>
          <w:rFonts w:ascii="Arial" w:hAnsi="Arial" w:cs="Arial"/>
          <w:bCs/>
          <w:sz w:val="22"/>
          <w:szCs w:val="22"/>
        </w:rPr>
        <w:t xml:space="preserve"> </w:t>
      </w:r>
      <w:proofErr w:type="spellStart"/>
      <w:r w:rsidRPr="001A2BC7">
        <w:rPr>
          <w:rFonts w:ascii="Arial" w:hAnsi="Arial" w:cs="Arial"/>
          <w:bCs/>
          <w:sz w:val="22"/>
          <w:szCs w:val="22"/>
        </w:rPr>
        <w:t>Technology</w:t>
      </w:r>
      <w:proofErr w:type="spellEnd"/>
      <w:r w:rsidRPr="001A2BC7">
        <w:rPr>
          <w:rFonts w:ascii="Arial" w:hAnsi="Arial" w:cs="Arial"/>
          <w:bCs/>
          <w:sz w:val="22"/>
          <w:szCs w:val="22"/>
        </w:rPr>
        <w:t xml:space="preserve"> (ABET) denkliğini almış olması; bu fakültede, eğitim hedeflerinin net ve açık olarak belirlendiğinin ve uluslararası kabul edilirliğinin bir göstergesidir. Üniversitemiz, Bologna Süreci içerisinde gerçekleştirilen Avrupa Yükseköğretim Alanı (EHEA) ve Avrupa Araştırma Alanı (ERA) kapsamında yapılan çalışmalara aktif olarak katılmış ve üç aşamalı </w:t>
      </w:r>
      <w:r w:rsidRPr="001A2BC7">
        <w:rPr>
          <w:rFonts w:ascii="Arial" w:hAnsi="Arial" w:cs="Arial"/>
          <w:bCs/>
          <w:sz w:val="22"/>
          <w:szCs w:val="22"/>
        </w:rPr>
        <w:lastRenderedPageBreak/>
        <w:t>(lisans, yüksek lisans ve doktora) programları ile örnek teşkil etmiştir. Üniversitemizin tüm bölüm ve programları için “program çıktıları” tanımlanmıştır. Genel anlamda öğrenim çıktısı, öğrenciden ne öğrenmesinin (ne bilebileceği, ne anlayabileceği ve ne yapabileceği) beklentisidir ve bu yaklaşım da öğrenci merkezli eğitim sistemini desteklemektedir. Bologna Sürecinde ortaya çıkan en önemli gelişmelerden biri “öğrenci merkezli eğitim” ilkesidir. Bu anlamda, aynı anlayışı benimseyen üniversitemizde programlar ve eğitim-öğretim yöntemleri yeniden değerlendirilerek geliştirilmektedir. Lisans düzeyinde mimarlık, mühendislik, fen, sosyal, eğitim ve idari bilimler temel alanlarında 5 fakülte ile eğitim verilen üniversitemizde dersler, zorunlu alan dersleri ve seçmeli dersler olarak ayrılmaktadır. Tüm lisans programlarımızda açılan derslerin %</w:t>
      </w:r>
      <w:r w:rsidRPr="001A2BC7">
        <w:rPr>
          <w:rFonts w:ascii="Arial" w:hAnsi="Arial" w:cs="Arial"/>
          <w:sz w:val="22"/>
          <w:szCs w:val="22"/>
        </w:rPr>
        <w:t xml:space="preserve">69,98’i </w:t>
      </w:r>
      <w:r w:rsidRPr="001A2BC7">
        <w:rPr>
          <w:rFonts w:ascii="Arial" w:hAnsi="Arial" w:cs="Arial"/>
          <w:bCs/>
          <w:sz w:val="22"/>
          <w:szCs w:val="22"/>
        </w:rPr>
        <w:t xml:space="preserve">seçmeli derslerden oluşmaktadır. Lisans programlarında ortalama </w:t>
      </w:r>
      <w:r w:rsidRPr="001A2BC7">
        <w:rPr>
          <w:rFonts w:ascii="Arial" w:hAnsi="Arial" w:cs="Arial"/>
          <w:sz w:val="22"/>
          <w:szCs w:val="22"/>
        </w:rPr>
        <w:t xml:space="preserve">45,30 </w:t>
      </w:r>
      <w:r w:rsidRPr="001A2BC7">
        <w:rPr>
          <w:rFonts w:ascii="Arial" w:hAnsi="Arial" w:cs="Arial"/>
          <w:bCs/>
          <w:sz w:val="22"/>
          <w:szCs w:val="22"/>
        </w:rPr>
        <w:t xml:space="preserve">adet ders tamamlanmakta ve bunun ortalama % 32,39’u </w:t>
      </w:r>
      <w:r w:rsidRPr="001A2BC7">
        <w:rPr>
          <w:rFonts w:ascii="Arial" w:hAnsi="Arial" w:cs="Arial"/>
          <w:sz w:val="22"/>
          <w:szCs w:val="22"/>
        </w:rPr>
        <w:t>seçmeli</w:t>
      </w:r>
      <w:r w:rsidRPr="001A2BC7">
        <w:rPr>
          <w:rFonts w:ascii="Arial" w:hAnsi="Arial" w:cs="Arial"/>
          <w:bCs/>
          <w:sz w:val="22"/>
          <w:szCs w:val="22"/>
        </w:rPr>
        <w:t xml:space="preserve"> derslerden oluşmaktadır. Üniversitemizde yan dal ve çift ana dal programları ile lisans programlarında, alan çeşitliliği sunulmaktadır. Mevcut lisans programlarının yanında, 55 yan dal ve 18</w:t>
      </w:r>
      <w:r w:rsidRPr="001A2BC7">
        <w:rPr>
          <w:rFonts w:ascii="Arial" w:hAnsi="Arial" w:cs="Arial"/>
          <w:sz w:val="22"/>
          <w:szCs w:val="22"/>
        </w:rPr>
        <w:t xml:space="preserve"> </w:t>
      </w:r>
      <w:r w:rsidRPr="001A2BC7">
        <w:rPr>
          <w:rFonts w:ascii="Arial" w:hAnsi="Arial" w:cs="Arial"/>
          <w:bCs/>
          <w:sz w:val="22"/>
          <w:szCs w:val="22"/>
        </w:rPr>
        <w:t>çift ana dal programının bulunması; öğrencilerin lisans düzeyinde çok disiplinli bakış açısı kazanmalarını sağlamakta ve bölümler arası etkileşime ortam hazırlamaktadır.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Üniversitemizin tüm programları, hedefleri, ders tanımları basılı kataloglarda ve web ortamında yer almaktadır. Dönem başlarında, açılan derslerin tanıtımı, haftalar temelinde ders içeriklerinin ve dersin nasıl değerlendirileceğinin anlatıldığı ders izlenceleri (</w:t>
      </w:r>
      <w:proofErr w:type="spellStart"/>
      <w:r w:rsidRPr="001A2BC7">
        <w:rPr>
          <w:rFonts w:ascii="Arial" w:hAnsi="Arial" w:cs="Arial"/>
          <w:bCs/>
          <w:sz w:val="22"/>
          <w:szCs w:val="22"/>
        </w:rPr>
        <w:t>course</w:t>
      </w:r>
      <w:proofErr w:type="spellEnd"/>
      <w:r w:rsidRPr="001A2BC7">
        <w:rPr>
          <w:rFonts w:ascii="Arial" w:hAnsi="Arial" w:cs="Arial"/>
          <w:bCs/>
          <w:sz w:val="22"/>
          <w:szCs w:val="22"/>
        </w:rPr>
        <w:t xml:space="preserve"> </w:t>
      </w:r>
      <w:proofErr w:type="spellStart"/>
      <w:r w:rsidRPr="001A2BC7">
        <w:rPr>
          <w:rFonts w:ascii="Arial" w:hAnsi="Arial" w:cs="Arial"/>
          <w:bCs/>
          <w:sz w:val="22"/>
          <w:szCs w:val="22"/>
        </w:rPr>
        <w:t>syllabus</w:t>
      </w:r>
      <w:proofErr w:type="spellEnd"/>
      <w:r w:rsidRPr="001A2BC7">
        <w:rPr>
          <w:rFonts w:ascii="Arial" w:hAnsi="Arial" w:cs="Arial"/>
          <w:bCs/>
          <w:sz w:val="22"/>
          <w:szCs w:val="22"/>
        </w:rPr>
        <w:t>) ile öğrencilere iletilmektedir. Böylece, öğrencilerimiz önemli sayıdaki derslerini ilgilendikleri alanlardan seçerek ders programlarını bir ölçüde kendileri biçimlendirme olanağı kazanmaktadırlar.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Öğrencilerin ihtiyaç duydukları bilgilere, bölüm ve yurtlardaki bilgisayar laboratuvarlarından internet üzerinden ulaşmaları mümkündür. Üniversitemizde her </w:t>
      </w:r>
      <w:r w:rsidRPr="001A2BC7">
        <w:rPr>
          <w:rFonts w:ascii="Arial" w:hAnsi="Arial" w:cs="Arial"/>
          <w:sz w:val="22"/>
          <w:szCs w:val="22"/>
        </w:rPr>
        <w:t xml:space="preserve">14 </w:t>
      </w:r>
      <w:r w:rsidRPr="001A2BC7">
        <w:rPr>
          <w:rFonts w:ascii="Arial" w:hAnsi="Arial" w:cs="Arial"/>
          <w:bCs/>
          <w:sz w:val="22"/>
          <w:szCs w:val="22"/>
        </w:rPr>
        <w:t xml:space="preserve">öğrenciye genel kullanım amaçlı bir bilgisayar düşmektedir. Ayrıca dersliklerimizde bilgisayar, </w:t>
      </w:r>
      <w:proofErr w:type="gramStart"/>
      <w:r w:rsidRPr="001A2BC7">
        <w:rPr>
          <w:rFonts w:ascii="Arial" w:hAnsi="Arial" w:cs="Arial"/>
          <w:bCs/>
          <w:sz w:val="22"/>
          <w:szCs w:val="22"/>
        </w:rPr>
        <w:t>projeksiyon</w:t>
      </w:r>
      <w:proofErr w:type="gramEnd"/>
      <w:r w:rsidRPr="001A2BC7">
        <w:rPr>
          <w:rFonts w:ascii="Arial" w:hAnsi="Arial" w:cs="Arial"/>
          <w:bCs/>
          <w:sz w:val="22"/>
          <w:szCs w:val="22"/>
        </w:rPr>
        <w:t xml:space="preserve"> cihazı, tepegöz kullanılmakta olup; bazı bölümlerimizde de bilgi teknolojisi donanımlı sınıflarda ders yapılmaktadır. Tüm öğrencilerimiz, hazırlık sınıfında veya birinci sınıfta, Enformatik Enstitüsü tarafından verilmekte olan Bilgi Teknolojilerine ve Uygulamalarına Giriş (IS 100) dersiyle bilgisayar kullanımı konusunda eğitilmektedir. Ayrıca, ileri sınıflarda da zorunlu ve seçmeli bilgisayar dersleri verilmekte ve Bilgi İşlem Daire Başkanlığı aracılığıyla da öğrencilere yönelik kurslar düzenlenmektedir.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Üniversitemizde öğretim materyali olarak genellikle her ders için en az bir ders kitabı önerilmekte; ayrıca, ders notları ve gerekli durumlarda, ek kaynaklardan da faydalanılmaktadır. Eğitim dilinin İngilizce olması nedeniyle güncel eğitim malzemesi </w:t>
      </w:r>
      <w:r w:rsidRPr="001A2BC7">
        <w:rPr>
          <w:rFonts w:ascii="Arial" w:hAnsi="Arial" w:cs="Arial"/>
          <w:bCs/>
          <w:sz w:val="22"/>
          <w:szCs w:val="22"/>
        </w:rPr>
        <w:lastRenderedPageBreak/>
        <w:t>bulmakta zorluk yaşanmamaktadır. Ayrıca, üniversitemizde açılan her ders için Enformatik Enstitüsü tarafından geliştirilen web tabanlı öğrenme yönetim sistemi (METU-Online) mevcuttur. Bu altyapı, 2008 yılında 725</w:t>
      </w:r>
      <w:r>
        <w:rPr>
          <w:rFonts w:ascii="Arial" w:hAnsi="Arial" w:cs="Arial"/>
          <w:bCs/>
          <w:sz w:val="22"/>
          <w:szCs w:val="22"/>
        </w:rPr>
        <w:t>;</w:t>
      </w:r>
      <w:r w:rsidRPr="001A2BC7">
        <w:rPr>
          <w:rFonts w:ascii="Arial" w:hAnsi="Arial" w:cs="Arial"/>
          <w:bCs/>
          <w:sz w:val="22"/>
          <w:szCs w:val="22"/>
        </w:rPr>
        <w:t xml:space="preserve"> </w:t>
      </w:r>
      <w:r>
        <w:rPr>
          <w:rFonts w:ascii="Arial" w:hAnsi="Arial" w:cs="Arial"/>
          <w:sz w:val="22"/>
          <w:szCs w:val="22"/>
        </w:rPr>
        <w:t>2009 yılında 1.261;</w:t>
      </w:r>
      <w:r w:rsidRPr="001A2BC7">
        <w:rPr>
          <w:rFonts w:ascii="Arial" w:hAnsi="Arial" w:cs="Arial"/>
          <w:sz w:val="22"/>
          <w:szCs w:val="22"/>
        </w:rPr>
        <w:t xml:space="preserve"> 2010 yılında 1.957</w:t>
      </w:r>
      <w:r>
        <w:rPr>
          <w:rFonts w:ascii="Arial" w:hAnsi="Arial" w:cs="Arial"/>
          <w:sz w:val="22"/>
          <w:szCs w:val="22"/>
        </w:rPr>
        <w:t>;</w:t>
      </w:r>
      <w:r w:rsidRPr="001A2BC7">
        <w:rPr>
          <w:rFonts w:ascii="Arial" w:hAnsi="Arial" w:cs="Arial"/>
          <w:sz w:val="22"/>
          <w:szCs w:val="22"/>
        </w:rPr>
        <w:t xml:space="preserve"> 2011 yılında 2.825 ve 2012 yılında da 2.928 </w:t>
      </w:r>
      <w:r w:rsidRPr="001A2BC7">
        <w:rPr>
          <w:rFonts w:ascii="Arial" w:hAnsi="Arial" w:cs="Arial"/>
          <w:bCs/>
          <w:sz w:val="22"/>
          <w:szCs w:val="22"/>
        </w:rPr>
        <w:t>derste kullanılmıştır. Bu sistemin kullanımında önemli bir artış mevcuttur.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Üniversitemize kayıt yaptıran yeni öğrencilere sene başında, üniversite içinde düzenlenen turlar ile yerleşke hakkında bilgi verilmekte; bölümler tarafından da tanıtım ve uyum eğitimleri verilmektedir. Bazı bölümlerimizde, birinci sınıfta verilen mesleğe giriş dersleri, bazı bölümlerimizde ise birinci sınıf stajları, temel İngilizce eğitimi sırasında verilen “Bilgi Teknolojilerine ve Uygulamalarına Giriş” gibi derslerle öğrenciler erken bir aşamada, program gereksinimlerine hazırlanmaktadır.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Eğitimin başarı göstergelerinden biri de mezuniyet için geçen eğitim süreleridir. 2012 yılında lisans programlarından normal sürede mezun olan öğrenci yüzdesi % 63,78; yüksek lisansta tezli %12,90</w:t>
      </w:r>
      <w:r>
        <w:rPr>
          <w:rFonts w:ascii="Arial" w:hAnsi="Arial" w:cs="Arial"/>
          <w:sz w:val="22"/>
          <w:szCs w:val="22"/>
        </w:rPr>
        <w:t>;</w:t>
      </w:r>
      <w:r w:rsidRPr="001A2BC7">
        <w:rPr>
          <w:rFonts w:ascii="Arial" w:hAnsi="Arial" w:cs="Arial"/>
          <w:sz w:val="22"/>
          <w:szCs w:val="22"/>
        </w:rPr>
        <w:t xml:space="preserve"> tezsiz % 46,60</w:t>
      </w:r>
      <w:r>
        <w:rPr>
          <w:rFonts w:ascii="Arial" w:hAnsi="Arial" w:cs="Arial"/>
          <w:sz w:val="22"/>
          <w:szCs w:val="22"/>
        </w:rPr>
        <w:t>;</w:t>
      </w:r>
      <w:r w:rsidRPr="001A2BC7">
        <w:rPr>
          <w:rFonts w:ascii="Arial" w:hAnsi="Arial" w:cs="Arial"/>
          <w:sz w:val="22"/>
          <w:szCs w:val="22"/>
        </w:rPr>
        <w:t xml:space="preserve"> ikinci öğretim % 21,57 ve doktorada % 3,46 olmuştur. 2012 yılı için yüksek lisans öğrencilerinin ortalama mezuniyet süreleri tezli 3,0</w:t>
      </w:r>
      <w:r>
        <w:rPr>
          <w:rFonts w:ascii="Arial" w:hAnsi="Arial" w:cs="Arial"/>
          <w:sz w:val="22"/>
          <w:szCs w:val="22"/>
        </w:rPr>
        <w:t>;</w:t>
      </w:r>
      <w:r w:rsidRPr="001A2BC7">
        <w:rPr>
          <w:rFonts w:ascii="Arial" w:hAnsi="Arial" w:cs="Arial"/>
          <w:sz w:val="22"/>
          <w:szCs w:val="22"/>
        </w:rPr>
        <w:t xml:space="preserve"> tezsiz 2,42 ve ikinci öğretim 2,50 yıl; doktora öğrencilerinin ortalama mezuniyet süreleri 5,97 yıl; bütünleşik doktora mezuniyet süreleri ise 7,03 yıl olarak hesaplanmaktadır. Lisansüstü öğrencilerinin büyük bir kısmının (yaklaşık %80) Üniversitemiz dışında veya Üniversitemize bağlı projelerde çalışıyor olması nedeniyle eğitim sürelerinin uzadığı düşünülmekte, lisansüstü mezuniyet sürelerinin azaltılması için değerlendirmeler yapılarak, stratejiler geliştirilmesi hedeflenmektedir.</w:t>
      </w:r>
    </w:p>
    <w:p w:rsidR="00473735" w:rsidRPr="001A2BC7" w:rsidRDefault="00473735" w:rsidP="007E55EA">
      <w:pPr>
        <w:rPr>
          <w:rFonts w:ascii="Arial" w:hAnsi="Arial" w:cs="Arial"/>
          <w:b/>
          <w:sz w:val="22"/>
          <w:szCs w:val="22"/>
        </w:rPr>
      </w:pPr>
    </w:p>
    <w:p w:rsidR="00473735" w:rsidRDefault="00473735" w:rsidP="00F600BE">
      <w:pPr>
        <w:spacing w:line="360" w:lineRule="auto"/>
        <w:jc w:val="both"/>
        <w:rPr>
          <w:rFonts w:ascii="Arial" w:hAnsi="Arial" w:cs="Arial"/>
          <w:sz w:val="22"/>
          <w:szCs w:val="22"/>
        </w:rPr>
      </w:pPr>
      <w:r w:rsidRPr="001A2BC7">
        <w:rPr>
          <w:rFonts w:ascii="Arial" w:hAnsi="Arial" w:cs="Arial"/>
          <w:sz w:val="22"/>
          <w:szCs w:val="22"/>
        </w:rPr>
        <w:t xml:space="preserve">2012 yılında eğitim-öğretim ile ilgili önemli bir gelişme </w:t>
      </w:r>
      <w:r>
        <w:rPr>
          <w:rFonts w:ascii="Arial" w:hAnsi="Arial" w:cs="Arial"/>
          <w:sz w:val="22"/>
          <w:szCs w:val="22"/>
        </w:rPr>
        <w:t xml:space="preserve">de </w:t>
      </w:r>
      <w:r w:rsidRPr="001A2BC7">
        <w:rPr>
          <w:rFonts w:ascii="Arial" w:hAnsi="Arial" w:cs="Arial"/>
          <w:sz w:val="22"/>
          <w:szCs w:val="22"/>
        </w:rPr>
        <w:t xml:space="preserve">6111 ve 6353 Sayılı Af Yasası olmuştur. Söz konusu yasalara göre kayıt yaptıran öğrenci sayıları Tablo </w:t>
      </w:r>
      <w:proofErr w:type="gramStart"/>
      <w:r w:rsidRPr="001A2BC7">
        <w:rPr>
          <w:rFonts w:ascii="Arial" w:hAnsi="Arial" w:cs="Arial"/>
          <w:sz w:val="22"/>
          <w:szCs w:val="22"/>
        </w:rPr>
        <w:t>5.1’de</w:t>
      </w:r>
      <w:proofErr w:type="gramEnd"/>
      <w:r w:rsidRPr="001A2BC7">
        <w:rPr>
          <w:rFonts w:ascii="Arial" w:hAnsi="Arial" w:cs="Arial"/>
          <w:sz w:val="22"/>
          <w:szCs w:val="22"/>
        </w:rPr>
        <w:t xml:space="preserve"> verilmektedir. 6111 ve 6353 Sayılı Yasalar ile eğitim-öğretimlerine geri dönen öğrencilere ilişkin düzenlemeler (intibak işlemleri vb.) yapılmış ve ilgili yönetmelikler hazırlanmıştır. Söz konusu yasaların sonuçlarının Üniversitemizin eğitim ortamını önemli ölçüde etkileyebileceği, eğitim-öğretimle ilgili performans göstergelerine yansıyacağı, yıl bazında karşılaştırmalar yapılırken bu yasanın etkilerinin de değerlendirilmesi gerektiği düşünülmektedir. </w:t>
      </w:r>
    </w:p>
    <w:p w:rsidR="00473735" w:rsidRDefault="00473735" w:rsidP="00F600BE">
      <w:pPr>
        <w:spacing w:line="360" w:lineRule="auto"/>
        <w:jc w:val="both"/>
        <w:rPr>
          <w:rFonts w:ascii="Arial" w:hAnsi="Arial" w:cs="Arial"/>
          <w:sz w:val="22"/>
          <w:szCs w:val="22"/>
        </w:rPr>
      </w:pPr>
    </w:p>
    <w:p w:rsidR="00473735" w:rsidRDefault="00473735" w:rsidP="00F600BE">
      <w:pPr>
        <w:spacing w:line="360" w:lineRule="auto"/>
        <w:jc w:val="both"/>
        <w:rPr>
          <w:rFonts w:ascii="Arial" w:hAnsi="Arial" w:cs="Arial"/>
          <w:sz w:val="22"/>
          <w:szCs w:val="22"/>
        </w:rPr>
      </w:pPr>
    </w:p>
    <w:p w:rsidR="00473735" w:rsidRDefault="00473735" w:rsidP="00F600BE">
      <w:pPr>
        <w:spacing w:line="360" w:lineRule="auto"/>
        <w:jc w:val="both"/>
        <w:rPr>
          <w:rFonts w:ascii="Arial" w:hAnsi="Arial" w:cs="Arial"/>
          <w:sz w:val="22"/>
          <w:szCs w:val="22"/>
        </w:rPr>
      </w:pPr>
    </w:p>
    <w:p w:rsidR="00473735" w:rsidRDefault="00473735" w:rsidP="00F600BE">
      <w:pPr>
        <w:spacing w:line="360" w:lineRule="auto"/>
        <w:jc w:val="both"/>
        <w:rPr>
          <w:rFonts w:ascii="Arial" w:hAnsi="Arial" w:cs="Arial"/>
          <w:sz w:val="22"/>
          <w:szCs w:val="22"/>
        </w:rPr>
      </w:pPr>
    </w:p>
    <w:p w:rsidR="00473735" w:rsidRDefault="00473735" w:rsidP="00F600BE">
      <w:pPr>
        <w:spacing w:line="360" w:lineRule="auto"/>
        <w:jc w:val="both"/>
        <w:rPr>
          <w:rFonts w:ascii="Arial" w:hAnsi="Arial" w:cs="Arial"/>
          <w:sz w:val="22"/>
          <w:szCs w:val="22"/>
        </w:rPr>
      </w:pPr>
    </w:p>
    <w:p w:rsidR="00473735" w:rsidRDefault="00473735" w:rsidP="00F600BE">
      <w:pPr>
        <w:spacing w:line="360" w:lineRule="auto"/>
        <w:jc w:val="both"/>
        <w:rPr>
          <w:rFonts w:ascii="Arial" w:hAnsi="Arial" w:cs="Arial"/>
          <w:sz w:val="22"/>
          <w:szCs w:val="22"/>
        </w:rPr>
      </w:pPr>
    </w:p>
    <w:p w:rsidR="00473735" w:rsidRPr="001A2BC7" w:rsidRDefault="00473735" w:rsidP="00546E64">
      <w:pPr>
        <w:jc w:val="center"/>
        <w:rPr>
          <w:rFonts w:ascii="Arial" w:hAnsi="Arial" w:cs="Arial"/>
          <w:b/>
          <w:sz w:val="22"/>
          <w:szCs w:val="22"/>
        </w:rPr>
      </w:pPr>
      <w:r w:rsidRPr="001A2BC7">
        <w:rPr>
          <w:rFonts w:ascii="Arial" w:hAnsi="Arial" w:cs="Arial"/>
          <w:b/>
          <w:sz w:val="22"/>
          <w:szCs w:val="22"/>
        </w:rPr>
        <w:lastRenderedPageBreak/>
        <w:t xml:space="preserve">Tablo </w:t>
      </w:r>
      <w:proofErr w:type="gramStart"/>
      <w:r w:rsidRPr="001A2BC7">
        <w:rPr>
          <w:rFonts w:ascii="Arial" w:hAnsi="Arial" w:cs="Arial"/>
          <w:b/>
          <w:sz w:val="22"/>
          <w:szCs w:val="22"/>
        </w:rPr>
        <w:t>5.1</w:t>
      </w:r>
      <w:proofErr w:type="gramEnd"/>
      <w:r w:rsidRPr="001A2BC7">
        <w:rPr>
          <w:rFonts w:ascii="Arial" w:hAnsi="Arial" w:cs="Arial"/>
          <w:b/>
          <w:sz w:val="22"/>
          <w:szCs w:val="22"/>
        </w:rPr>
        <w:t>: 6111 ve 6353 Sayılı Af Yasası’na göre başvuru ve kayıt sayıları</w:t>
      </w:r>
    </w:p>
    <w:p w:rsidR="00473735" w:rsidRPr="001A2BC7" w:rsidRDefault="00473735" w:rsidP="00F600BE">
      <w:pPr>
        <w:spacing w:line="360" w:lineRule="auto"/>
        <w:jc w:val="both"/>
        <w:rPr>
          <w:rFonts w:ascii="Arial" w:hAnsi="Arial" w:cs="Arial"/>
          <w:sz w:val="22"/>
          <w:szCs w:val="22"/>
        </w:rPr>
      </w:pPr>
    </w:p>
    <w:tbl>
      <w:tblPr>
        <w:tblW w:w="9001" w:type="dxa"/>
        <w:jc w:val="center"/>
        <w:tblInd w:w="213" w:type="dxa"/>
        <w:tblCellMar>
          <w:left w:w="70" w:type="dxa"/>
          <w:right w:w="70" w:type="dxa"/>
        </w:tblCellMar>
        <w:tblLook w:val="00A0" w:firstRow="1" w:lastRow="0" w:firstColumn="1" w:lastColumn="0" w:noHBand="0" w:noVBand="0"/>
      </w:tblPr>
      <w:tblGrid>
        <w:gridCol w:w="1808"/>
        <w:gridCol w:w="1701"/>
        <w:gridCol w:w="2835"/>
        <w:gridCol w:w="2657"/>
      </w:tblGrid>
      <w:tr w:rsidR="00473735" w:rsidRPr="001A2BC7" w:rsidTr="0089152D">
        <w:trPr>
          <w:trHeight w:val="567"/>
          <w:jc w:val="center"/>
        </w:trPr>
        <w:tc>
          <w:tcPr>
            <w:tcW w:w="1808" w:type="dxa"/>
            <w:tcBorders>
              <w:top w:val="single" w:sz="4" w:space="0" w:color="auto"/>
              <w:left w:val="single" w:sz="4" w:space="0" w:color="auto"/>
              <w:bottom w:val="single" w:sz="4" w:space="0" w:color="auto"/>
              <w:right w:val="single" w:sz="4" w:space="0" w:color="auto"/>
            </w:tcBorders>
            <w:noWrap/>
            <w:vAlign w:val="bottom"/>
          </w:tcPr>
          <w:p w:rsidR="00473735" w:rsidRPr="001A2BC7" w:rsidRDefault="00473735" w:rsidP="004178C3">
            <w:pPr>
              <w:rPr>
                <w:rFonts w:ascii="Arial" w:hAnsi="Arial" w:cs="Arial"/>
                <w:sz w:val="18"/>
                <w:szCs w:val="18"/>
              </w:rPr>
            </w:pPr>
          </w:p>
        </w:tc>
        <w:tc>
          <w:tcPr>
            <w:tcW w:w="1701" w:type="dxa"/>
            <w:tcBorders>
              <w:top w:val="single" w:sz="4" w:space="0" w:color="auto"/>
              <w:left w:val="nil"/>
              <w:bottom w:val="single" w:sz="4" w:space="0" w:color="auto"/>
              <w:right w:val="single" w:sz="4" w:space="0" w:color="auto"/>
            </w:tcBorders>
            <w:vAlign w:val="center"/>
          </w:tcPr>
          <w:p w:rsidR="00473735" w:rsidRPr="001A2BC7" w:rsidRDefault="00473735">
            <w:pPr>
              <w:jc w:val="center"/>
              <w:rPr>
                <w:rFonts w:ascii="Arial" w:hAnsi="Arial" w:cs="Arial"/>
                <w:sz w:val="18"/>
                <w:szCs w:val="18"/>
              </w:rPr>
            </w:pPr>
            <w:r w:rsidRPr="001A2BC7">
              <w:rPr>
                <w:rFonts w:ascii="Arial" w:hAnsi="Arial" w:cs="Arial"/>
                <w:sz w:val="18"/>
                <w:szCs w:val="18"/>
              </w:rPr>
              <w:t>Başvuran Öğrenci Sayısı (*)</w:t>
            </w:r>
          </w:p>
        </w:tc>
        <w:tc>
          <w:tcPr>
            <w:tcW w:w="2835" w:type="dxa"/>
            <w:tcBorders>
              <w:top w:val="single" w:sz="4" w:space="0" w:color="auto"/>
              <w:left w:val="nil"/>
              <w:bottom w:val="single" w:sz="4" w:space="0" w:color="auto"/>
              <w:right w:val="single" w:sz="4" w:space="0" w:color="auto"/>
            </w:tcBorders>
            <w:vAlign w:val="center"/>
          </w:tcPr>
          <w:p w:rsidR="00473735" w:rsidRPr="001A2BC7" w:rsidRDefault="00473735" w:rsidP="004178C3">
            <w:pPr>
              <w:jc w:val="center"/>
              <w:rPr>
                <w:rFonts w:ascii="Arial" w:hAnsi="Arial" w:cs="Arial"/>
                <w:sz w:val="18"/>
                <w:szCs w:val="18"/>
              </w:rPr>
            </w:pPr>
            <w:r w:rsidRPr="001A2BC7">
              <w:rPr>
                <w:rFonts w:ascii="Arial" w:hAnsi="Arial" w:cs="Arial"/>
                <w:sz w:val="18"/>
                <w:szCs w:val="18"/>
              </w:rPr>
              <w:t>2011-2012 II. Döneminde Kayıt Yaptıran Öğrenci Sayısı (**)</w:t>
            </w:r>
          </w:p>
        </w:tc>
        <w:tc>
          <w:tcPr>
            <w:tcW w:w="2657" w:type="dxa"/>
            <w:tcBorders>
              <w:top w:val="single" w:sz="4" w:space="0" w:color="auto"/>
              <w:left w:val="nil"/>
              <w:bottom w:val="single" w:sz="4" w:space="0" w:color="auto"/>
              <w:right w:val="single" w:sz="4" w:space="0" w:color="auto"/>
            </w:tcBorders>
            <w:vAlign w:val="center"/>
          </w:tcPr>
          <w:p w:rsidR="00473735" w:rsidRPr="001A2BC7" w:rsidRDefault="00473735" w:rsidP="004178C3">
            <w:pPr>
              <w:jc w:val="center"/>
              <w:rPr>
                <w:rFonts w:ascii="Arial" w:hAnsi="Arial" w:cs="Arial"/>
                <w:sz w:val="18"/>
                <w:szCs w:val="18"/>
              </w:rPr>
            </w:pPr>
            <w:r w:rsidRPr="001A2BC7">
              <w:rPr>
                <w:rFonts w:ascii="Arial" w:hAnsi="Arial" w:cs="Arial"/>
                <w:sz w:val="18"/>
                <w:szCs w:val="18"/>
              </w:rPr>
              <w:t>2012-2013 I. Döneminde Kayıt Yaptıran Öğrenci Sayısı (***)</w:t>
            </w:r>
          </w:p>
        </w:tc>
      </w:tr>
      <w:tr w:rsidR="00473735" w:rsidRPr="001A2BC7" w:rsidTr="0089152D">
        <w:trPr>
          <w:trHeight w:val="255"/>
          <w:jc w:val="center"/>
        </w:trPr>
        <w:tc>
          <w:tcPr>
            <w:tcW w:w="1808" w:type="dxa"/>
            <w:tcBorders>
              <w:top w:val="nil"/>
              <w:left w:val="single" w:sz="4" w:space="0" w:color="auto"/>
              <w:bottom w:val="single" w:sz="4" w:space="0" w:color="auto"/>
              <w:right w:val="single" w:sz="4" w:space="0" w:color="auto"/>
            </w:tcBorders>
            <w:noWrap/>
            <w:vAlign w:val="bottom"/>
          </w:tcPr>
          <w:p w:rsidR="00473735" w:rsidRPr="001A2BC7" w:rsidRDefault="00473735" w:rsidP="001079C0">
            <w:pPr>
              <w:rPr>
                <w:rFonts w:ascii="Arial" w:hAnsi="Arial" w:cs="Arial"/>
                <w:sz w:val="18"/>
                <w:szCs w:val="18"/>
              </w:rPr>
            </w:pPr>
            <w:r w:rsidRPr="001A2BC7">
              <w:rPr>
                <w:rFonts w:ascii="Arial" w:hAnsi="Arial" w:cs="Arial"/>
                <w:sz w:val="18"/>
                <w:szCs w:val="18"/>
              </w:rPr>
              <w:t>Meslek Yüksekokulu</w:t>
            </w:r>
          </w:p>
        </w:tc>
        <w:tc>
          <w:tcPr>
            <w:tcW w:w="1701"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60</w:t>
            </w:r>
          </w:p>
        </w:tc>
        <w:tc>
          <w:tcPr>
            <w:tcW w:w="2835"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2</w:t>
            </w:r>
          </w:p>
        </w:tc>
        <w:tc>
          <w:tcPr>
            <w:tcW w:w="2657"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 </w:t>
            </w:r>
          </w:p>
        </w:tc>
      </w:tr>
      <w:tr w:rsidR="00473735" w:rsidRPr="001A2BC7" w:rsidTr="0089152D">
        <w:trPr>
          <w:trHeight w:val="255"/>
          <w:jc w:val="center"/>
        </w:trPr>
        <w:tc>
          <w:tcPr>
            <w:tcW w:w="1808"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sz w:val="18"/>
                <w:szCs w:val="18"/>
              </w:rPr>
            </w:pPr>
            <w:r w:rsidRPr="001A2BC7">
              <w:rPr>
                <w:rFonts w:ascii="Arial" w:hAnsi="Arial" w:cs="Arial"/>
                <w:sz w:val="18"/>
                <w:szCs w:val="18"/>
              </w:rPr>
              <w:t>Hazırlık (Lisans)</w:t>
            </w:r>
          </w:p>
        </w:tc>
        <w:tc>
          <w:tcPr>
            <w:tcW w:w="1701" w:type="dxa"/>
            <w:tcBorders>
              <w:top w:val="nil"/>
              <w:left w:val="nil"/>
              <w:bottom w:val="single" w:sz="4" w:space="0" w:color="auto"/>
              <w:right w:val="single" w:sz="4" w:space="0" w:color="auto"/>
            </w:tcBorders>
            <w:noWrap/>
            <w:vAlign w:val="center"/>
          </w:tcPr>
          <w:p w:rsidR="00473735" w:rsidRPr="001A2BC7" w:rsidRDefault="00473735">
            <w:pPr>
              <w:jc w:val="center"/>
              <w:rPr>
                <w:rFonts w:ascii="Arial" w:hAnsi="Arial" w:cs="Arial"/>
                <w:sz w:val="20"/>
                <w:szCs w:val="20"/>
              </w:rPr>
            </w:pPr>
            <w:r w:rsidRPr="001A2BC7">
              <w:rPr>
                <w:rFonts w:ascii="Arial" w:hAnsi="Arial" w:cs="Arial"/>
                <w:sz w:val="20"/>
                <w:szCs w:val="20"/>
              </w:rPr>
              <w:t>356</w:t>
            </w:r>
          </w:p>
        </w:tc>
        <w:tc>
          <w:tcPr>
            <w:tcW w:w="2835" w:type="dxa"/>
            <w:tcBorders>
              <w:top w:val="nil"/>
              <w:left w:val="nil"/>
              <w:bottom w:val="single" w:sz="4" w:space="0" w:color="auto"/>
              <w:right w:val="single" w:sz="4" w:space="0" w:color="auto"/>
            </w:tcBorders>
            <w:noWrap/>
            <w:vAlign w:val="center"/>
          </w:tcPr>
          <w:p w:rsidR="00473735" w:rsidRPr="001A2BC7" w:rsidRDefault="00473735">
            <w:pPr>
              <w:jc w:val="center"/>
              <w:rPr>
                <w:rFonts w:ascii="Arial" w:hAnsi="Arial" w:cs="Arial"/>
                <w:sz w:val="20"/>
                <w:szCs w:val="20"/>
              </w:rPr>
            </w:pPr>
            <w:r w:rsidRPr="001A2BC7">
              <w:rPr>
                <w:rFonts w:ascii="Arial" w:hAnsi="Arial" w:cs="Arial"/>
                <w:sz w:val="20"/>
                <w:szCs w:val="20"/>
              </w:rPr>
              <w:t>- </w:t>
            </w:r>
          </w:p>
        </w:tc>
        <w:tc>
          <w:tcPr>
            <w:tcW w:w="2657" w:type="dxa"/>
            <w:tcBorders>
              <w:top w:val="nil"/>
              <w:left w:val="nil"/>
              <w:bottom w:val="single" w:sz="4" w:space="0" w:color="auto"/>
              <w:right w:val="single" w:sz="4" w:space="0" w:color="auto"/>
            </w:tcBorders>
            <w:vAlign w:val="center"/>
          </w:tcPr>
          <w:p w:rsidR="00473735" w:rsidRPr="001A2BC7" w:rsidRDefault="00473735">
            <w:pPr>
              <w:jc w:val="center"/>
              <w:rPr>
                <w:rFonts w:ascii="Arial" w:hAnsi="Arial" w:cs="Arial"/>
                <w:sz w:val="20"/>
                <w:szCs w:val="20"/>
              </w:rPr>
            </w:pPr>
            <w:r w:rsidRPr="001A2BC7">
              <w:rPr>
                <w:rFonts w:ascii="Arial" w:hAnsi="Arial" w:cs="Arial"/>
                <w:sz w:val="20"/>
                <w:szCs w:val="20"/>
              </w:rPr>
              <w:t>10</w:t>
            </w:r>
          </w:p>
        </w:tc>
      </w:tr>
      <w:tr w:rsidR="00473735" w:rsidRPr="001A2BC7" w:rsidTr="0089152D">
        <w:trPr>
          <w:trHeight w:val="255"/>
          <w:jc w:val="center"/>
        </w:trPr>
        <w:tc>
          <w:tcPr>
            <w:tcW w:w="1808"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sz w:val="18"/>
                <w:szCs w:val="18"/>
              </w:rPr>
            </w:pPr>
            <w:r w:rsidRPr="001A2BC7">
              <w:rPr>
                <w:rFonts w:ascii="Arial" w:hAnsi="Arial" w:cs="Arial"/>
                <w:sz w:val="18"/>
                <w:szCs w:val="18"/>
              </w:rPr>
              <w:t>Lisans</w:t>
            </w:r>
          </w:p>
        </w:tc>
        <w:tc>
          <w:tcPr>
            <w:tcW w:w="1701"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676</w:t>
            </w:r>
          </w:p>
        </w:tc>
        <w:tc>
          <w:tcPr>
            <w:tcW w:w="2835"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8</w:t>
            </w:r>
          </w:p>
        </w:tc>
        <w:tc>
          <w:tcPr>
            <w:tcW w:w="2657"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30</w:t>
            </w:r>
          </w:p>
        </w:tc>
      </w:tr>
      <w:tr w:rsidR="00473735" w:rsidRPr="001A2BC7" w:rsidTr="0089152D">
        <w:trPr>
          <w:trHeight w:val="255"/>
          <w:jc w:val="center"/>
        </w:trPr>
        <w:tc>
          <w:tcPr>
            <w:tcW w:w="1808"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sz w:val="18"/>
                <w:szCs w:val="18"/>
              </w:rPr>
            </w:pPr>
            <w:r w:rsidRPr="001A2BC7">
              <w:rPr>
                <w:rFonts w:ascii="Arial" w:hAnsi="Arial" w:cs="Arial"/>
                <w:sz w:val="18"/>
                <w:szCs w:val="18"/>
              </w:rPr>
              <w:t xml:space="preserve">Yüksek Lisans </w:t>
            </w:r>
          </w:p>
        </w:tc>
        <w:tc>
          <w:tcPr>
            <w:tcW w:w="1701"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1.141</w:t>
            </w:r>
          </w:p>
        </w:tc>
        <w:tc>
          <w:tcPr>
            <w:tcW w:w="2835"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17</w:t>
            </w:r>
          </w:p>
        </w:tc>
        <w:tc>
          <w:tcPr>
            <w:tcW w:w="2657"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33</w:t>
            </w:r>
          </w:p>
        </w:tc>
      </w:tr>
      <w:tr w:rsidR="00473735" w:rsidRPr="001A2BC7" w:rsidTr="0089152D">
        <w:trPr>
          <w:trHeight w:val="255"/>
          <w:jc w:val="center"/>
        </w:trPr>
        <w:tc>
          <w:tcPr>
            <w:tcW w:w="1808"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sz w:val="18"/>
                <w:szCs w:val="18"/>
              </w:rPr>
            </w:pPr>
            <w:r w:rsidRPr="001A2BC7">
              <w:rPr>
                <w:rFonts w:ascii="Arial" w:hAnsi="Arial" w:cs="Arial"/>
                <w:sz w:val="18"/>
                <w:szCs w:val="18"/>
              </w:rPr>
              <w:t>Doktora</w:t>
            </w:r>
          </w:p>
        </w:tc>
        <w:tc>
          <w:tcPr>
            <w:tcW w:w="1701"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420</w:t>
            </w:r>
          </w:p>
        </w:tc>
        <w:tc>
          <w:tcPr>
            <w:tcW w:w="2835"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6</w:t>
            </w:r>
          </w:p>
        </w:tc>
        <w:tc>
          <w:tcPr>
            <w:tcW w:w="2657"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17</w:t>
            </w:r>
          </w:p>
        </w:tc>
      </w:tr>
      <w:tr w:rsidR="00473735" w:rsidRPr="001A2BC7" w:rsidTr="0089152D">
        <w:trPr>
          <w:trHeight w:val="255"/>
          <w:jc w:val="center"/>
        </w:trPr>
        <w:tc>
          <w:tcPr>
            <w:tcW w:w="1808"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sz w:val="18"/>
                <w:szCs w:val="18"/>
              </w:rPr>
            </w:pPr>
            <w:r w:rsidRPr="001A2BC7">
              <w:rPr>
                <w:rFonts w:ascii="Arial" w:hAnsi="Arial" w:cs="Arial"/>
                <w:sz w:val="18"/>
                <w:szCs w:val="18"/>
              </w:rPr>
              <w:t>Toplam</w:t>
            </w:r>
          </w:p>
        </w:tc>
        <w:tc>
          <w:tcPr>
            <w:tcW w:w="1701"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2.653</w:t>
            </w:r>
          </w:p>
        </w:tc>
        <w:tc>
          <w:tcPr>
            <w:tcW w:w="2835"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33</w:t>
            </w:r>
          </w:p>
        </w:tc>
        <w:tc>
          <w:tcPr>
            <w:tcW w:w="2657" w:type="dxa"/>
            <w:tcBorders>
              <w:top w:val="nil"/>
              <w:left w:val="nil"/>
              <w:bottom w:val="single" w:sz="4" w:space="0" w:color="auto"/>
              <w:right w:val="single" w:sz="4" w:space="0" w:color="auto"/>
            </w:tcBorders>
            <w:noWrap/>
            <w:vAlign w:val="bottom"/>
          </w:tcPr>
          <w:p w:rsidR="00473735" w:rsidRPr="001A2BC7" w:rsidRDefault="00473735">
            <w:pPr>
              <w:jc w:val="center"/>
              <w:rPr>
                <w:rFonts w:ascii="Arial" w:hAnsi="Arial" w:cs="Arial"/>
                <w:sz w:val="20"/>
                <w:szCs w:val="20"/>
              </w:rPr>
            </w:pPr>
            <w:r w:rsidRPr="001A2BC7">
              <w:rPr>
                <w:rFonts w:ascii="Arial" w:hAnsi="Arial" w:cs="Arial"/>
                <w:sz w:val="20"/>
                <w:szCs w:val="20"/>
              </w:rPr>
              <w:t>90</w:t>
            </w:r>
          </w:p>
        </w:tc>
      </w:tr>
    </w:tbl>
    <w:p w:rsidR="00473735" w:rsidRPr="001A2BC7" w:rsidRDefault="00473735" w:rsidP="001B5907">
      <w:pPr>
        <w:rPr>
          <w:rFonts w:ascii="Arial" w:hAnsi="Arial" w:cs="Arial"/>
          <w:sz w:val="20"/>
          <w:szCs w:val="20"/>
        </w:rPr>
      </w:pPr>
    </w:p>
    <w:p w:rsidR="00473735" w:rsidRPr="001A2BC7" w:rsidRDefault="00473735" w:rsidP="008934E3">
      <w:pPr>
        <w:jc w:val="both"/>
        <w:rPr>
          <w:rFonts w:ascii="Arial" w:hAnsi="Arial" w:cs="Arial"/>
          <w:i/>
          <w:sz w:val="18"/>
          <w:szCs w:val="18"/>
        </w:rPr>
      </w:pPr>
      <w:r w:rsidRPr="001A2BC7">
        <w:rPr>
          <w:rFonts w:ascii="Arial" w:hAnsi="Arial" w:cs="Arial"/>
          <w:i/>
          <w:sz w:val="18"/>
          <w:szCs w:val="18"/>
        </w:rPr>
        <w:t>(*) 6111 Sayılı Kanunun yürürlüğe girdiği 25.02.2011 tarihinden itibaren başvuran öğrenci sayısı</w:t>
      </w:r>
    </w:p>
    <w:p w:rsidR="00473735" w:rsidRPr="001A2BC7" w:rsidRDefault="00473735" w:rsidP="008934E3">
      <w:pPr>
        <w:jc w:val="both"/>
        <w:rPr>
          <w:rFonts w:ascii="Arial" w:hAnsi="Arial" w:cs="Arial"/>
          <w:i/>
          <w:sz w:val="18"/>
          <w:szCs w:val="18"/>
        </w:rPr>
      </w:pPr>
      <w:r w:rsidRPr="001A2BC7">
        <w:rPr>
          <w:rFonts w:ascii="Arial" w:hAnsi="Arial" w:cs="Arial"/>
          <w:i/>
          <w:sz w:val="18"/>
          <w:szCs w:val="18"/>
        </w:rPr>
        <w:t>(**) 6111 ve 6353 Sayılı Kanunlarla öğrenimine devam etmek için başvuran öğrencilerden 2011-2012 Eğitim Öğretim Yılı II. Döneminde öğrenimine devam etmek için kayıt yaptıran öğrenci sayısı</w:t>
      </w:r>
    </w:p>
    <w:p w:rsidR="00473735" w:rsidRPr="001A2BC7" w:rsidRDefault="00473735" w:rsidP="008934E3">
      <w:pPr>
        <w:jc w:val="both"/>
        <w:rPr>
          <w:rFonts w:ascii="Arial" w:hAnsi="Arial" w:cs="Arial"/>
          <w:i/>
          <w:sz w:val="18"/>
          <w:szCs w:val="18"/>
        </w:rPr>
      </w:pPr>
    </w:p>
    <w:p w:rsidR="00473735" w:rsidRPr="001A2BC7" w:rsidRDefault="00473735" w:rsidP="008934E3">
      <w:pPr>
        <w:jc w:val="both"/>
        <w:rPr>
          <w:rFonts w:ascii="Arial" w:hAnsi="Arial" w:cs="Arial"/>
          <w:i/>
          <w:sz w:val="18"/>
          <w:szCs w:val="18"/>
        </w:rPr>
      </w:pPr>
      <w:r w:rsidRPr="001A2BC7">
        <w:rPr>
          <w:rFonts w:ascii="Arial" w:hAnsi="Arial" w:cs="Arial"/>
          <w:i/>
          <w:sz w:val="18"/>
          <w:szCs w:val="18"/>
        </w:rPr>
        <w:t>(***) 6111 ve 6353 Sayılı Kanunlarla öğrenimine devam etmek için başvuran öğrencilerden 2012-2013 Eğitim Öğretim Yılı I. Döneminde öğrenimine devam etmek için kayıt yaptıran öğrenci sayısı</w:t>
      </w:r>
    </w:p>
    <w:p w:rsidR="00473735" w:rsidRPr="001A2BC7" w:rsidRDefault="00473735" w:rsidP="008934E3">
      <w:pPr>
        <w:jc w:val="both"/>
        <w:rPr>
          <w:rFonts w:ascii="Arial" w:hAnsi="Arial" w:cs="Arial"/>
          <w:i/>
          <w:sz w:val="18"/>
          <w:szCs w:val="18"/>
        </w:rPr>
      </w:pPr>
    </w:p>
    <w:p w:rsidR="00473735" w:rsidRPr="001A2BC7" w:rsidRDefault="00473735" w:rsidP="008934E3">
      <w:pPr>
        <w:jc w:val="both"/>
        <w:rPr>
          <w:rFonts w:ascii="Arial" w:hAnsi="Arial" w:cs="Arial"/>
          <w:i/>
          <w:sz w:val="18"/>
          <w:szCs w:val="18"/>
        </w:rPr>
      </w:pPr>
      <w:r w:rsidRPr="001A2BC7">
        <w:rPr>
          <w:rFonts w:ascii="Arial" w:hAnsi="Arial" w:cs="Arial"/>
          <w:i/>
          <w:sz w:val="18"/>
          <w:szCs w:val="18"/>
        </w:rPr>
        <w:t>Not: 6111 ve 6353 Sayılı Kanunlarla öğrenimine devam etmek için başvuran öğrencilerden 25.02.2011 tarihinden 2012-2013 Eğitim Öğretim Yılı I. Dönemine kadar toplam 1</w:t>
      </w:r>
      <w:r>
        <w:rPr>
          <w:rFonts w:ascii="Arial" w:hAnsi="Arial" w:cs="Arial"/>
          <w:i/>
          <w:sz w:val="18"/>
          <w:szCs w:val="18"/>
        </w:rPr>
        <w:t>.</w:t>
      </w:r>
      <w:r w:rsidRPr="001A2BC7">
        <w:rPr>
          <w:rFonts w:ascii="Arial" w:hAnsi="Arial" w:cs="Arial"/>
          <w:i/>
          <w:sz w:val="18"/>
          <w:szCs w:val="18"/>
        </w:rPr>
        <w:t>103 öğrenci kayıt yaptırmıştır.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akademik danışmanlık mekanizması kuruluşumuzdan beri uygulanmakla birlikte; son yıllarda bu danışmanlık sürecinde aksamalar gözlenmektedir. Bunun temel nedeni, etkileşimli kayıt sistemi nedeniyle yüz yüze görüşmenin azalması olarak düşünülebilir. Bu sürecin güçlendirilmesi gerekmektedir. Üniversitemizde psikolojik danışmanlık ve rehberlik hizmetleri, Sağlık ve Rehberlik Merkezinde (SRM) oluşturulan bir birim tarafından sağlanmaktadır. Bu birim, genel seminerlerle öğrencilere ulaşmaya çalışmaktadır. Ancak, ihtiyacı olan öğrencilerin tümünün her zaman bu birime başvurmadığı gözlenmektedir. Bu nedenle destek ihtiyacı olan sağlıklı öğrencilerin gerekli hizmeti alamadığı düşünülerek; 2009 yılında kurulan “Öğrenme ve Öğrenci Gelişim Birimi” (ÖGEB), tarafından 2012 yılında da öğrenci ve öğretim elemanlarına yönelik etkinlikler düzenlenmiştir. Ayrıca, Kariyer Planlama Merkezi tarafından öğrencilere mesleki ve kariyer danışmanlık hizmeti verilmektedir.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Engelli öğrencilerin eğitimine yönelik yeterli olanak sağlanamaması ve fiziksel şartların ve eğitim-öğretim yöntemlerinin geliştirilememiş olması; Üniversitemiz için önemli bir eksiklik olarak ortaya çıkmaktadır. Ancak, engelli öğrencilerin yerleşke içindeki yaşamlarını kolaylaştırmak için Engelsiz ODTÜ Projesi Koordinatörlüğü tarafından çeşitli faaliyetler düzenlenmektedir. Bu faaliyetler; engelli öğrencilere </w:t>
      </w:r>
      <w:proofErr w:type="gramStart"/>
      <w:r w:rsidRPr="001A2BC7">
        <w:rPr>
          <w:rFonts w:ascii="Arial" w:hAnsi="Arial" w:cs="Arial"/>
          <w:bCs/>
          <w:sz w:val="22"/>
          <w:szCs w:val="22"/>
        </w:rPr>
        <w:t>kampus</w:t>
      </w:r>
      <w:proofErr w:type="gramEnd"/>
      <w:r w:rsidRPr="001A2BC7">
        <w:rPr>
          <w:rFonts w:ascii="Arial" w:hAnsi="Arial" w:cs="Arial"/>
          <w:bCs/>
          <w:sz w:val="22"/>
          <w:szCs w:val="22"/>
        </w:rPr>
        <w:t xml:space="preserve"> yaşamlarını kolaylaştıracak ve akademik başarılarını geliştirecek danışmanlık hizmeti verilmesi ve ücretsiz ulaşım olanağı sağlanmasıdır. 2010 yılında engelli öğrencilere verilen hizmetleri iyileştirmeye yönelik yeniden yapılanma çalışmaları başlatılmış, 2012 yılında da devam edilmiştir.</w:t>
      </w:r>
    </w:p>
    <w:p w:rsidR="00473735" w:rsidRPr="001A2BC7" w:rsidRDefault="00473735" w:rsidP="00EE4D10">
      <w:pPr>
        <w:jc w:val="both"/>
        <w:rPr>
          <w:rFonts w:ascii="Arial" w:hAnsi="Arial" w:cs="Arial"/>
          <w:b/>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lastRenderedPageBreak/>
        <w:t xml:space="preserve">Yukarıda yapılan değerlendirmeler sonucunda, eğitim-öğretim süreçlerine ilişkin olarak Üniversitemizin 2012 yılı performansı Tablo </w:t>
      </w:r>
      <w:proofErr w:type="gramStart"/>
      <w:r w:rsidRPr="001A2BC7">
        <w:rPr>
          <w:rFonts w:ascii="Arial" w:hAnsi="Arial" w:cs="Arial"/>
          <w:sz w:val="22"/>
          <w:szCs w:val="22"/>
        </w:rPr>
        <w:t>5.2’de</w:t>
      </w:r>
      <w:proofErr w:type="gramEnd"/>
      <w:r w:rsidRPr="001A2BC7">
        <w:rPr>
          <w:rFonts w:ascii="Arial" w:hAnsi="Arial" w:cs="Arial"/>
          <w:sz w:val="22"/>
          <w:szCs w:val="22"/>
        </w:rPr>
        <w:t xml:space="preserve"> verilmektedir.</w:t>
      </w:r>
    </w:p>
    <w:p w:rsidR="00473735" w:rsidRPr="001A2BC7" w:rsidRDefault="00473735" w:rsidP="00EE4D10">
      <w:pPr>
        <w:jc w:val="both"/>
        <w:rPr>
          <w:rFonts w:ascii="Arial" w:hAnsi="Arial" w:cs="Arial"/>
          <w:sz w:val="22"/>
          <w:szCs w:val="22"/>
        </w:rPr>
      </w:pPr>
    </w:p>
    <w:p w:rsidR="00473735" w:rsidRPr="001A2BC7" w:rsidRDefault="00473735" w:rsidP="004307A7">
      <w:pPr>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5.2</w:t>
      </w:r>
      <w:proofErr w:type="gramEnd"/>
      <w:r w:rsidRPr="001A2BC7">
        <w:rPr>
          <w:rFonts w:ascii="Arial" w:hAnsi="Arial" w:cs="Arial"/>
          <w:b/>
          <w:sz w:val="22"/>
          <w:szCs w:val="22"/>
        </w:rPr>
        <w:t>: Eğitim öğretim süreçleri 2012 yılı performansı değerlendirmesi</w:t>
      </w:r>
    </w:p>
    <w:p w:rsidR="00473735" w:rsidRPr="001A2BC7" w:rsidRDefault="00473735" w:rsidP="004307A7">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900"/>
        <w:gridCol w:w="882"/>
        <w:gridCol w:w="1537"/>
      </w:tblGrid>
      <w:tr w:rsidR="00473735" w:rsidRPr="001A2BC7">
        <w:trPr>
          <w:jc w:val="center"/>
        </w:trPr>
        <w:tc>
          <w:tcPr>
            <w:tcW w:w="570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Alanlar</w:t>
            </w:r>
          </w:p>
        </w:tc>
        <w:tc>
          <w:tcPr>
            <w:tcW w:w="90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Güçlü</w:t>
            </w: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Yeterli</w:t>
            </w:r>
          </w:p>
        </w:tc>
        <w:tc>
          <w:tcPr>
            <w:tcW w:w="1463"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Geliştirilmeye açık</w:t>
            </w: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ulusal ve çevre ihtiyaçlarına uygunluğu;</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rPr>
              <w:t>X</w:t>
            </w:r>
          </w:p>
        </w:tc>
        <w:tc>
          <w:tcPr>
            <w:tcW w:w="1463" w:type="dxa"/>
            <w:vAlign w:val="center"/>
          </w:tcPr>
          <w:p w:rsidR="00473735" w:rsidRPr="001A2BC7" w:rsidRDefault="00473735" w:rsidP="00EE4D10">
            <w:pPr>
              <w:jc w:val="center"/>
              <w:rPr>
                <w:rFonts w:ascii="Arial" w:hAnsi="Arial" w:cs="Arial"/>
              </w:rPr>
            </w:pP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eğitim hedeflerinin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rPr>
              <w:t>X</w:t>
            </w:r>
          </w:p>
        </w:tc>
        <w:tc>
          <w:tcPr>
            <w:tcW w:w="1463" w:type="dxa"/>
            <w:vAlign w:val="center"/>
          </w:tcPr>
          <w:p w:rsidR="00473735" w:rsidRPr="001A2BC7" w:rsidRDefault="00473735" w:rsidP="00EE4D10">
            <w:pPr>
              <w:jc w:val="center"/>
              <w:rPr>
                <w:rFonts w:ascii="Arial" w:hAnsi="Arial" w:cs="Arial"/>
              </w:rPr>
            </w:pPr>
          </w:p>
        </w:tc>
      </w:tr>
      <w:tr w:rsidR="00473735" w:rsidRPr="001A2BC7" w:rsidTr="005F34CF">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kapsamı ve niteliklerinin (ders çeşitliliği, ders yükleri ve uyumluluğu)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rsidTr="008105E2">
        <w:trPr>
          <w:cantSplit/>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anlaşılabilirliği ve hedeflerinin açıklığı</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rsidTr="008105E2">
        <w:trPr>
          <w:cantSplit/>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bütünlüğünün ve devamlılığının yeterliliği</w:t>
            </w:r>
          </w:p>
        </w:tc>
        <w:tc>
          <w:tcPr>
            <w:tcW w:w="900" w:type="dxa"/>
            <w:vAlign w:val="center"/>
          </w:tcPr>
          <w:p w:rsidR="00473735" w:rsidRPr="001A2BC7" w:rsidRDefault="00473735" w:rsidP="00EE4D10">
            <w:pPr>
              <w:jc w:val="center"/>
              <w:rPr>
                <w:rFonts w:ascii="Arial" w:hAnsi="Arial" w:cs="Arial"/>
              </w:rPr>
            </w:pPr>
            <w:r w:rsidRPr="001A2BC7">
              <w:rPr>
                <w:rFonts w:ascii="Arial" w:hAnsi="Arial" w:cs="Arial"/>
              </w:rPr>
              <w:t>X</w:t>
            </w:r>
          </w:p>
        </w:tc>
        <w:tc>
          <w:tcPr>
            <w:tcW w:w="882" w:type="dxa"/>
            <w:vAlign w:val="center"/>
          </w:tcPr>
          <w:p w:rsidR="00473735" w:rsidRPr="001A2BC7" w:rsidRDefault="00473735" w:rsidP="00EE4D10">
            <w:pPr>
              <w:jc w:val="center"/>
              <w:rPr>
                <w:rFonts w:ascii="Arial" w:hAnsi="Arial" w:cs="Arial"/>
              </w:rPr>
            </w:pPr>
          </w:p>
        </w:tc>
        <w:tc>
          <w:tcPr>
            <w:tcW w:w="1463" w:type="dxa"/>
            <w:vAlign w:val="center"/>
          </w:tcPr>
          <w:p w:rsidR="00473735" w:rsidRPr="001A2BC7" w:rsidRDefault="00473735" w:rsidP="00EE4D10">
            <w:pPr>
              <w:jc w:val="center"/>
              <w:rPr>
                <w:rFonts w:ascii="Arial" w:hAnsi="Arial" w:cs="Arial"/>
              </w:rPr>
            </w:pPr>
          </w:p>
        </w:tc>
      </w:tr>
      <w:tr w:rsidR="00473735" w:rsidRPr="001A2BC7" w:rsidTr="005F34CF">
        <w:trPr>
          <w:cantSplit/>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çıktılarının (programın kazandırması beklenen nitelikler)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rsidTr="00A44D79">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 kaynaklarının (öğretim elemanı, ders notları vb.)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rsidTr="00A44D79">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diğer programlarla ilişkilerinin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rsidTr="00A44D79">
        <w:trPr>
          <w:cantSplit/>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Öğrencilere sunulan rehberlik/danışmanlık hizmetlerinin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Engelli öğrencilere sunulan eğitim hizmetlerinin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p>
        </w:tc>
        <w:tc>
          <w:tcPr>
            <w:tcW w:w="1463"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 xml:space="preserve">Öğrenci değerlendirme </w:t>
            </w:r>
            <w:proofErr w:type="gramStart"/>
            <w:r w:rsidRPr="001A2BC7">
              <w:rPr>
                <w:rFonts w:ascii="Arial" w:hAnsi="Arial" w:cs="Arial"/>
                <w:sz w:val="22"/>
                <w:szCs w:val="22"/>
              </w:rPr>
              <w:t>prosedür</w:t>
            </w:r>
            <w:proofErr w:type="gramEnd"/>
            <w:r w:rsidRPr="001A2BC7">
              <w:rPr>
                <w:rFonts w:ascii="Arial" w:hAnsi="Arial" w:cs="Arial"/>
                <w:sz w:val="22"/>
                <w:szCs w:val="22"/>
              </w:rPr>
              <w:t xml:space="preserve"> ve araçlarının (sınav, ödev, proje vb.) yeterliliği</w:t>
            </w:r>
          </w:p>
        </w:tc>
        <w:tc>
          <w:tcPr>
            <w:tcW w:w="900" w:type="dxa"/>
            <w:vAlign w:val="center"/>
          </w:tcPr>
          <w:p w:rsidR="00473735" w:rsidRPr="001A2BC7" w:rsidRDefault="00473735" w:rsidP="00EE4D10">
            <w:pPr>
              <w:jc w:val="center"/>
              <w:rPr>
                <w:rFonts w:ascii="Arial" w:hAnsi="Arial" w:cs="Arial"/>
              </w:rPr>
            </w:pPr>
            <w:r w:rsidRPr="001A2BC7">
              <w:rPr>
                <w:rFonts w:ascii="Arial" w:hAnsi="Arial" w:cs="Arial"/>
              </w:rPr>
              <w:t>X</w:t>
            </w:r>
          </w:p>
        </w:tc>
        <w:tc>
          <w:tcPr>
            <w:tcW w:w="882" w:type="dxa"/>
            <w:vAlign w:val="center"/>
          </w:tcPr>
          <w:p w:rsidR="00473735" w:rsidRPr="001A2BC7" w:rsidRDefault="00473735" w:rsidP="00EE4D10">
            <w:pPr>
              <w:jc w:val="center"/>
              <w:rPr>
                <w:rFonts w:ascii="Arial" w:hAnsi="Arial" w:cs="Arial"/>
              </w:rPr>
            </w:pPr>
          </w:p>
        </w:tc>
        <w:tc>
          <w:tcPr>
            <w:tcW w:w="1463" w:type="dxa"/>
            <w:vAlign w:val="center"/>
          </w:tcPr>
          <w:p w:rsidR="00473735" w:rsidRPr="001A2BC7" w:rsidRDefault="00473735" w:rsidP="00EE4D10">
            <w:pPr>
              <w:jc w:val="center"/>
              <w:rPr>
                <w:rFonts w:ascii="Arial" w:hAnsi="Arial" w:cs="Arial"/>
              </w:rPr>
            </w:pP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 xml:space="preserve">Yeni öğrencilerin programlara hazırlama </w:t>
            </w:r>
            <w:proofErr w:type="gramStart"/>
            <w:r w:rsidRPr="001A2BC7">
              <w:rPr>
                <w:rFonts w:ascii="Arial" w:hAnsi="Arial" w:cs="Arial"/>
                <w:sz w:val="22"/>
                <w:szCs w:val="22"/>
              </w:rPr>
              <w:t>prosedür</w:t>
            </w:r>
            <w:proofErr w:type="gramEnd"/>
            <w:r w:rsidRPr="001A2BC7">
              <w:rPr>
                <w:rFonts w:ascii="Arial" w:hAnsi="Arial" w:cs="Arial"/>
                <w:sz w:val="22"/>
                <w:szCs w:val="22"/>
              </w:rPr>
              <w:t xml:space="preserve"> ve uygulamalarının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Öğrencilere sunulan eğitimin etkinliğini artıracak eğitsel destek hizmetlerinin (yabancı dil, IT teknolojileri ve bilgisayar donanımı vb.) yeterliliği</w:t>
            </w:r>
          </w:p>
        </w:tc>
        <w:tc>
          <w:tcPr>
            <w:tcW w:w="900" w:type="dxa"/>
            <w:vAlign w:val="center"/>
          </w:tcPr>
          <w:p w:rsidR="00473735" w:rsidRPr="001A2BC7" w:rsidRDefault="00473735" w:rsidP="00EE4D10">
            <w:pPr>
              <w:jc w:val="center"/>
              <w:rPr>
                <w:rFonts w:ascii="Arial" w:hAnsi="Arial" w:cs="Arial"/>
              </w:rPr>
            </w:pPr>
          </w:p>
        </w:tc>
        <w:tc>
          <w:tcPr>
            <w:tcW w:w="8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63" w:type="dxa"/>
            <w:vAlign w:val="center"/>
          </w:tcPr>
          <w:p w:rsidR="00473735" w:rsidRPr="001A2BC7" w:rsidRDefault="00473735" w:rsidP="00EE4D10">
            <w:pPr>
              <w:jc w:val="center"/>
              <w:rPr>
                <w:rFonts w:ascii="Arial" w:hAnsi="Arial" w:cs="Arial"/>
              </w:rPr>
            </w:pPr>
          </w:p>
        </w:tc>
      </w:tr>
      <w:tr w:rsidR="00473735" w:rsidRPr="001A2BC7">
        <w:trPr>
          <w:jc w:val="center"/>
        </w:trPr>
        <w:tc>
          <w:tcPr>
            <w:tcW w:w="5702" w:type="dxa"/>
          </w:tcPr>
          <w:p w:rsidR="00473735" w:rsidRPr="001A2BC7" w:rsidRDefault="00473735" w:rsidP="00EE4D10">
            <w:pPr>
              <w:rPr>
                <w:rFonts w:ascii="Arial" w:hAnsi="Arial" w:cs="Arial"/>
              </w:rPr>
            </w:pPr>
            <w:r w:rsidRPr="001A2BC7">
              <w:rPr>
                <w:rFonts w:ascii="Arial" w:hAnsi="Arial" w:cs="Arial"/>
                <w:sz w:val="22"/>
                <w:szCs w:val="22"/>
              </w:rPr>
              <w:t>Programların ilgili ulusal ve uluslararası programlarla uyumundaki yeterliliği</w:t>
            </w:r>
          </w:p>
        </w:tc>
        <w:tc>
          <w:tcPr>
            <w:tcW w:w="900" w:type="dxa"/>
            <w:vAlign w:val="center"/>
          </w:tcPr>
          <w:p w:rsidR="00473735" w:rsidRPr="001A2BC7" w:rsidRDefault="00473735" w:rsidP="00EE4D10">
            <w:pPr>
              <w:jc w:val="center"/>
              <w:rPr>
                <w:rFonts w:ascii="Arial" w:hAnsi="Arial" w:cs="Arial"/>
              </w:rPr>
            </w:pPr>
            <w:r w:rsidRPr="001A2BC7">
              <w:rPr>
                <w:rFonts w:ascii="Arial" w:hAnsi="Arial" w:cs="Arial"/>
              </w:rPr>
              <w:t>X</w:t>
            </w:r>
          </w:p>
        </w:tc>
        <w:tc>
          <w:tcPr>
            <w:tcW w:w="882" w:type="dxa"/>
            <w:vAlign w:val="center"/>
          </w:tcPr>
          <w:p w:rsidR="00473735" w:rsidRPr="001A2BC7" w:rsidRDefault="00473735" w:rsidP="00EE4D10">
            <w:pPr>
              <w:jc w:val="center"/>
              <w:rPr>
                <w:rFonts w:ascii="Arial" w:hAnsi="Arial" w:cs="Arial"/>
              </w:rPr>
            </w:pPr>
          </w:p>
        </w:tc>
        <w:tc>
          <w:tcPr>
            <w:tcW w:w="1463" w:type="dxa"/>
            <w:vAlign w:val="center"/>
          </w:tcPr>
          <w:p w:rsidR="00473735" w:rsidRPr="001A2BC7" w:rsidRDefault="00473735" w:rsidP="00EE4D10">
            <w:pPr>
              <w:jc w:val="center"/>
              <w:rPr>
                <w:rFonts w:ascii="Arial" w:hAnsi="Arial" w:cs="Arial"/>
              </w:rPr>
            </w:pPr>
          </w:p>
        </w:tc>
      </w:tr>
    </w:tbl>
    <w:p w:rsidR="00473735" w:rsidRPr="001A2BC7" w:rsidRDefault="00473735" w:rsidP="00EE4D10">
      <w:pPr>
        <w:tabs>
          <w:tab w:val="num" w:pos="181"/>
        </w:tabs>
        <w:spacing w:line="360" w:lineRule="auto"/>
        <w:jc w:val="both"/>
        <w:rPr>
          <w:rFonts w:ascii="Arial" w:hAnsi="Arial" w:cs="Arial"/>
          <w:bCs/>
          <w:sz w:val="22"/>
          <w:szCs w:val="22"/>
        </w:rPr>
      </w:pPr>
    </w:p>
    <w:p w:rsidR="00473735" w:rsidRPr="001A2BC7" w:rsidRDefault="00473735" w:rsidP="001433C1">
      <w:pPr>
        <w:jc w:val="both"/>
        <w:rPr>
          <w:rFonts w:ascii="Arial" w:hAnsi="Arial" w:cs="Arial"/>
          <w:bCs/>
          <w:sz w:val="22"/>
          <w:szCs w:val="22"/>
        </w:rPr>
      </w:pPr>
    </w:p>
    <w:p w:rsidR="00473735" w:rsidRPr="001A2BC7" w:rsidRDefault="00473735" w:rsidP="001433C1">
      <w:pPr>
        <w:ind w:firstLine="709"/>
        <w:jc w:val="both"/>
        <w:rPr>
          <w:rFonts w:ascii="Arial" w:hAnsi="Arial" w:cs="Arial"/>
          <w:b/>
          <w:bCs/>
          <w:sz w:val="22"/>
          <w:szCs w:val="22"/>
        </w:rPr>
      </w:pPr>
      <w:r w:rsidRPr="001A2BC7">
        <w:rPr>
          <w:rFonts w:ascii="Arial" w:hAnsi="Arial" w:cs="Arial"/>
          <w:b/>
          <w:bCs/>
          <w:sz w:val="22"/>
          <w:szCs w:val="22"/>
        </w:rPr>
        <w:t>6. ARAŞTIRMA-GELİŞTİRME SÜREÇLERİ</w:t>
      </w:r>
    </w:p>
    <w:p w:rsidR="00473735" w:rsidRPr="001A2BC7" w:rsidRDefault="00473735" w:rsidP="00EE4D10">
      <w:pPr>
        <w:jc w:val="both"/>
        <w:rPr>
          <w:rFonts w:ascii="Arial" w:hAnsi="Arial" w:cs="Arial"/>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araştırma-geliştirme (Ar-Ge) süreçlerinin ulusal ve çevre ihtiyaçlarına uygunluğu, güdümlü projelerin geliştirilmesinin desteklenmesiyle sağlanmaktadır. Üniversitemizde araştırma-geliştirme süreçleri özellikle “disiplinlerarası”, “uluslararası” ve “sanayi/toplumsal faydaya yönelik” araştırma faaliyetlerinin artırılması hedefine yönelik olarak yürütülmektedir. İstenen araştırma hedeflerine ulaşılması için gerekli olan kaynakları sağlamaya yönelik olarak geliştirilen programlar, iş</w:t>
      </w:r>
      <w:r w:rsidR="00F426DA">
        <w:rPr>
          <w:rFonts w:ascii="Arial" w:hAnsi="Arial" w:cs="Arial"/>
          <w:sz w:val="22"/>
          <w:szCs w:val="22"/>
        </w:rPr>
        <w:t xml:space="preserve"> </w:t>
      </w:r>
      <w:r w:rsidRPr="001A2BC7">
        <w:rPr>
          <w:rFonts w:ascii="Arial" w:hAnsi="Arial" w:cs="Arial"/>
          <w:sz w:val="22"/>
          <w:szCs w:val="22"/>
        </w:rPr>
        <w:t>birlikleri ve yürütülen süreçler aşağıda açıklanmaktadır.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Ar-Ge’nin en önemli unsurlarından biri araştırmacı insan kaynağıdır. Üniversitelerde öğretim elemanlarının yanı sıra lisansüstü öğrenciler de bu konuda, önemli bir potansiyel oluşturmaktadır. Araştırma ağırlıklı üniversite olmanın önemli göstergelerinden biri de </w:t>
      </w:r>
      <w:r w:rsidRPr="003A0FF5">
        <w:rPr>
          <w:rFonts w:ascii="Arial" w:hAnsi="Arial" w:cs="Arial"/>
          <w:sz w:val="22"/>
          <w:szCs w:val="22"/>
        </w:rPr>
        <w:t>lisansüstü öğrenci sayısıdır. Nitekim 2006 yılında</w:t>
      </w:r>
      <w:r w:rsidRPr="003A0FF5">
        <w:rPr>
          <w:rFonts w:ascii="Arial" w:hAnsi="Arial" w:cs="Arial"/>
          <w:b/>
          <w:sz w:val="22"/>
          <w:szCs w:val="22"/>
        </w:rPr>
        <w:t xml:space="preserve">, </w:t>
      </w:r>
      <w:r w:rsidRPr="003A0FF5">
        <w:rPr>
          <w:rFonts w:ascii="Arial" w:hAnsi="Arial" w:cs="Arial"/>
          <w:sz w:val="22"/>
          <w:szCs w:val="22"/>
        </w:rPr>
        <w:t>6.485 olan yüksek lisans ve doktora</w:t>
      </w:r>
      <w:r w:rsidRPr="001A2BC7">
        <w:rPr>
          <w:rFonts w:ascii="Arial" w:hAnsi="Arial" w:cs="Arial"/>
          <w:sz w:val="22"/>
          <w:szCs w:val="22"/>
        </w:rPr>
        <w:t xml:space="preserve"> </w:t>
      </w:r>
      <w:r w:rsidRPr="001A2BC7">
        <w:rPr>
          <w:rFonts w:ascii="Arial" w:hAnsi="Arial" w:cs="Arial"/>
          <w:sz w:val="22"/>
          <w:szCs w:val="22"/>
        </w:rPr>
        <w:lastRenderedPageBreak/>
        <w:t>öğrencisi sayısı artış göstererek 2012 yılında 7.879’a, lisansüstü öğrencilerin toplam öğrenciler içindeki oranı da %32,35’e ulaşmış durumdadır. Üniversitemizdeki artan lisansüstü öğrenci yoğunluğunun Ar-Ge faaliyetlerine de olumlu olarak yansıdığı düşünülmektedir. 2006 yı</w:t>
      </w:r>
      <w:r>
        <w:rPr>
          <w:rFonts w:ascii="Arial" w:hAnsi="Arial" w:cs="Arial"/>
          <w:sz w:val="22"/>
          <w:szCs w:val="22"/>
        </w:rPr>
        <w:t>lında, yüksek lisans tez sayısı</w:t>
      </w:r>
      <w:r w:rsidRPr="001A2BC7">
        <w:rPr>
          <w:rFonts w:ascii="Arial" w:hAnsi="Arial" w:cs="Arial"/>
          <w:sz w:val="22"/>
          <w:szCs w:val="22"/>
        </w:rPr>
        <w:t xml:space="preserve"> 701 iken 2012 yılında 779 olarak gerçekleşmiştir. Ayrıca, doktora tez sayısı 2006’da 101 iken</w:t>
      </w:r>
      <w:r>
        <w:rPr>
          <w:rFonts w:ascii="Arial" w:hAnsi="Arial" w:cs="Arial"/>
          <w:sz w:val="22"/>
          <w:szCs w:val="22"/>
        </w:rPr>
        <w:t>,</w:t>
      </w:r>
      <w:r w:rsidRPr="001A2BC7">
        <w:rPr>
          <w:rFonts w:ascii="Arial" w:hAnsi="Arial" w:cs="Arial"/>
          <w:sz w:val="22"/>
          <w:szCs w:val="22"/>
        </w:rPr>
        <w:t xml:space="preserve"> 2012 yılında 244 olarak gerçekleşmiştir. Doktora tez sayılarında önemli bir artış gözlemlenmektedir.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roofErr w:type="gramStart"/>
      <w:r w:rsidRPr="001A2BC7">
        <w:rPr>
          <w:rFonts w:ascii="Arial" w:hAnsi="Arial" w:cs="Arial"/>
          <w:sz w:val="22"/>
          <w:szCs w:val="22"/>
        </w:rPr>
        <w:t xml:space="preserve">Ülkemizin giderek artan öğretim üyesi açığını kapatmak amacıyla 2001 yılında hayata geçirilen ve toplumsal sorumluluk projelerimiz arasında yer alan ÖYP çerçevesinde, bir yandan ODTÜ’de Ar-Ge faaliyetlerinin sayısı artarken; diğer taraftan da doktora derecesini alarak kendi üniversitelerinde göreve başlayan öğretim üyelerinin, Ar-Ge faaliyetlerini bulundukları kurumlarda sürdürmeleriyle ülkemizin doktoralı araştırmacı sayısının, Ar-Ge niteliğinin artırılması yönünde de önemli etkiler yaratılmaktadır. </w:t>
      </w:r>
      <w:proofErr w:type="gramEnd"/>
      <w:r w:rsidRPr="001A2BC7">
        <w:rPr>
          <w:rFonts w:ascii="Arial" w:hAnsi="Arial" w:cs="Arial"/>
          <w:sz w:val="22"/>
          <w:szCs w:val="22"/>
        </w:rPr>
        <w:t>Doktora Sonrası Araştırma Programı (DOSAP) çerçevesinde, gelişmekte olan üniversitelerin doktoralı genç öğretim elemanları, ODTÜ’deki araştırma faaliyetlerine katılarak, ODTÜ’deki araştırmalar için önemli bir insan kaynağı oluşturmuşlar ve ODTÜ’deki bilim atmosferini üniversitelerine taşıma olanağına kavuşmuşlardır. Üniversitemizde 2012’de 18 bölüm ve enstitüde toplam 49 araştırmacı, “Doktora Sonrası Araştırma Programı” (DOSAP) kapsamında çeşitli araştırma projelerinde çalışmıştır.</w:t>
      </w:r>
    </w:p>
    <w:p w:rsidR="00473735" w:rsidRPr="001A2BC7"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r w:rsidRPr="001A2BC7">
        <w:rPr>
          <w:rFonts w:ascii="Arial" w:hAnsi="Arial" w:cs="Arial"/>
          <w:sz w:val="22"/>
          <w:szCs w:val="22"/>
        </w:rPr>
        <w:t>Ar-Ge faaliyetlerinin artırılması için gerekli desteklerin sağlanması ihtiyacı açıktır. Hazine yardımından araştırma ve geliştirmeye ayrılan ödenekler yetersizdir. Üniversitenin teknolojik altyapısını oluşturan laboratuvarların bakım ve onarımı için ayrılan kaynak artırılmalıdır.</w:t>
      </w:r>
    </w:p>
    <w:p w:rsidR="00473735"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Ar-Ge’ye sağlanan desteklerin artırılması, bütçe kısıtlamalarına uğramadan harcanabilmesi ve araştırma öz gelirlerindeki kesintilerin azaltılması gerekmektedir. Araştırmaların çoğunluğu öğretim üyelerince BAP, Kalkınma Bakanlığı, TÜBİTAK, uluslararası fonlar (Avrupa Birliği Çerçeve Programları vb.) ve Döner Sermaye projelerinden katkı ve destek alınarak yürütülmeye çalışılmaktadır. Öğretim üyelerinin araştırma potansiyelini artırmak ve destek programlarından daha fazla faydalanmalarını sağlamak üzere mekanizmaların (finansal ve yönetsel) geliştirilmesine 2012 yılında da devam edilmiştir. Özellikle üniversiteye yeni katılan genç araştırmacılara yönelik olarak düzenlenen AGEP (Akademik Gelişim Programı) kapsamında Türkiye ve dünyadaki araştırma-geliştirme destek programlarına ilişkin tanıtıcı bilgiler verilmekte, ar-ge projesi geliştirme ve yürütmeye ilişkin çeşitli çalıştaylar düzenlenmektedir.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lastRenderedPageBreak/>
        <w:t xml:space="preserve">Üniversitemizde yürütülen araştırma faaliyetlerinin bütünlüğü ve devamlılığı gerek Araştırmalar Koordinatörlüğü gerekse Fakülte, Enstitü ve Merkezlerin eşgüdümünde sağlanmaktadır. BAP, Kalkınma Bakanlığı, TÜBİTAK ve AB kaynaklarına proje başvuruları ve izlenecek yolla ilgili bilgiler üniversite içinde Araştırmalar Koordinatörlüğü aracılığıyla öğretim elemanlarıyla paylaşılmaktadır. Öğretim elemanlarına proje geliştirme ve hazırlık aşamalarında destek olmak üzere 2009 yılında Araştırmalar Koordinatörlüğü altında Proje Destek Birimi kurulmuştur. Ayrıca, araştırma ile ilgili fırsat ve geliştirmeler konusunda öğretim elemanlarını bilgilendirmek amacıyla </w:t>
      </w:r>
      <w:proofErr w:type="spellStart"/>
      <w:r w:rsidRPr="001A2BC7">
        <w:rPr>
          <w:rFonts w:ascii="Arial" w:hAnsi="Arial" w:cs="Arial"/>
          <w:sz w:val="22"/>
          <w:szCs w:val="22"/>
        </w:rPr>
        <w:t>research@metu</w:t>
      </w:r>
      <w:proofErr w:type="spellEnd"/>
      <w:r w:rsidRPr="001A2BC7">
        <w:rPr>
          <w:rFonts w:ascii="Arial" w:hAnsi="Arial" w:cs="Arial"/>
          <w:sz w:val="22"/>
          <w:szCs w:val="22"/>
        </w:rPr>
        <w:t xml:space="preserve"> web sitesi kurulmuş ve aylık olarak “</w:t>
      </w:r>
      <w:proofErr w:type="spellStart"/>
      <w:r w:rsidRPr="001A2BC7">
        <w:rPr>
          <w:rFonts w:ascii="Arial" w:hAnsi="Arial" w:cs="Arial"/>
          <w:sz w:val="22"/>
          <w:szCs w:val="22"/>
        </w:rPr>
        <w:t>Research</w:t>
      </w:r>
      <w:proofErr w:type="spellEnd"/>
      <w:r w:rsidRPr="001A2BC7">
        <w:rPr>
          <w:rFonts w:ascii="Arial" w:hAnsi="Arial" w:cs="Arial"/>
          <w:sz w:val="22"/>
          <w:szCs w:val="22"/>
        </w:rPr>
        <w:t xml:space="preserve"> </w:t>
      </w:r>
      <w:proofErr w:type="spellStart"/>
      <w:r w:rsidRPr="001A2BC7">
        <w:rPr>
          <w:rFonts w:ascii="Arial" w:hAnsi="Arial" w:cs="Arial"/>
          <w:sz w:val="22"/>
          <w:szCs w:val="22"/>
        </w:rPr>
        <w:t>Highlights</w:t>
      </w:r>
      <w:proofErr w:type="spellEnd"/>
      <w:r w:rsidRPr="001A2BC7">
        <w:rPr>
          <w:rFonts w:ascii="Arial" w:hAnsi="Arial" w:cs="Arial"/>
          <w:sz w:val="22"/>
          <w:szCs w:val="22"/>
        </w:rPr>
        <w:t>” başlıklı dergi yayınlanmaya başlanmıştır. 2012 yılında da Teknokent Proje Ofisi ile koordinasyon halinde Proje Destek Ofisi, öğretim üyelerine proje geliştirme ve hazırlama aşamasında destek vermeye devam etmiştir. Ayrıca, üniversitede yürütülmekte olan ÖYP, DOSAP vb. projeler için uzmanlaşmış hizmet birimleri bulunmaktadır. Projelere yönelik süreçler, bu birimler aracılığıyla izlenmektedir. Üniversite içinde çok ortaklı proje geliştirmek, disiplinlerarası araştırmayı hızlandırmak ve ilgili alanda araştırma çıktılarını üniversite içinde ve dışında paylaşmak amacıyla üniversitenin öncelikli araştırma konularından biri olan yenilenebilir enerji konusunda, YESAP (Yenilenebilir Enerji, Ekosistemler ve Sürdürülebilirlik için İleri Araştırmalar Platformu) oluşturulmuştur. Öncelikli alanlarda araştırma faaliyetlerinin devamlılığını sağlayacak yeni platform uygulamalarının geliştirilmesi planlanmaktadır.</w:t>
      </w:r>
    </w:p>
    <w:p w:rsidR="00473735" w:rsidRPr="001A2BC7"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Üniversitemizde araştırma politikalarının geliştirilmesi amacıyla Araştırma Politikaları Komisyonu (APK) oluşturulmuş ve </w:t>
      </w:r>
      <w:proofErr w:type="spellStart"/>
      <w:r w:rsidRPr="001A2BC7">
        <w:rPr>
          <w:rFonts w:ascii="Arial" w:hAnsi="Arial" w:cs="Arial"/>
          <w:sz w:val="22"/>
          <w:szCs w:val="22"/>
        </w:rPr>
        <w:t>APK’nın</w:t>
      </w:r>
      <w:proofErr w:type="spellEnd"/>
      <w:r w:rsidRPr="001A2BC7">
        <w:rPr>
          <w:rFonts w:ascii="Arial" w:hAnsi="Arial" w:cs="Arial"/>
          <w:sz w:val="22"/>
          <w:szCs w:val="22"/>
        </w:rPr>
        <w:t xml:space="preserve"> önerileri ile araştırma-geliştirme faaliyetlerini iyileştirmeye yönelik stratejik programlar 2011 yılında hazırlanmış, 2012 yılında eylem planlarına dönüştürülerek uygulanmaya başlanmıştır.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2011 yılında başlanan Akademik Gelişim Programı (AGEP) kapsamında üniversitemize yeni katılan genç öğretim üyelerine araştırma olanakları ve destek programları tanıtılmakta, proje geliştirme ve yönetim ile ilgili bilgiler verilmektedir. AGEP</w:t>
      </w:r>
      <w:r>
        <w:rPr>
          <w:rFonts w:ascii="Arial" w:hAnsi="Arial" w:cs="Arial"/>
          <w:sz w:val="22"/>
          <w:szCs w:val="22"/>
        </w:rPr>
        <w:t>,</w:t>
      </w:r>
      <w:r w:rsidRPr="001A2BC7">
        <w:rPr>
          <w:rFonts w:ascii="Arial" w:hAnsi="Arial" w:cs="Arial"/>
          <w:sz w:val="22"/>
          <w:szCs w:val="22"/>
        </w:rPr>
        <w:t xml:space="preserve"> 2012 yılında da </w:t>
      </w:r>
      <w:r>
        <w:rPr>
          <w:rFonts w:ascii="Arial" w:hAnsi="Arial" w:cs="Arial"/>
          <w:sz w:val="22"/>
          <w:szCs w:val="22"/>
        </w:rPr>
        <w:t xml:space="preserve">45 kişinin katılımıyla </w:t>
      </w:r>
      <w:r w:rsidRPr="001A2BC7">
        <w:rPr>
          <w:rFonts w:ascii="Arial" w:hAnsi="Arial" w:cs="Arial"/>
          <w:sz w:val="22"/>
          <w:szCs w:val="22"/>
        </w:rPr>
        <w:t>devam etmiş</w:t>
      </w:r>
      <w:r>
        <w:rPr>
          <w:rFonts w:ascii="Arial" w:hAnsi="Arial" w:cs="Arial"/>
          <w:sz w:val="22"/>
          <w:szCs w:val="22"/>
        </w:rPr>
        <w:t>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Sanayi ile ortak araştırmaların yürütülebilmesi için çeşitli mekanizmalar ve yapılanmalar geliştirilmektedir. Üniversitemizde yürütülmekte olan SANTEZ projeleri, bu amaçla atılan önemli bir adımdır. 2011 yılında da daha önceki yıllarda başlatılmış bulunan sanayi destekli tez çalışmaları ve uygulamalı projeler sürdürülmüş ve 2012 yılında başlayan projelerle birlikte yürütülmekte olan toplam SANTEZ sayısı 46’ya ulaşmıştır. Rektörlüğe bağlı 2</w:t>
      </w:r>
      <w:r>
        <w:rPr>
          <w:rFonts w:ascii="Arial" w:hAnsi="Arial" w:cs="Arial"/>
          <w:sz w:val="22"/>
          <w:szCs w:val="22"/>
        </w:rPr>
        <w:t>4</w:t>
      </w:r>
      <w:r w:rsidRPr="001A2BC7">
        <w:rPr>
          <w:rFonts w:ascii="Arial" w:hAnsi="Arial" w:cs="Arial"/>
          <w:sz w:val="22"/>
          <w:szCs w:val="22"/>
        </w:rPr>
        <w:t xml:space="preserve"> Uygulama ve Araştırma Merkezi, ülkenin önde gelen sanayi kuru</w:t>
      </w:r>
      <w:r w:rsidR="00D3166F">
        <w:rPr>
          <w:rFonts w:ascii="Arial" w:hAnsi="Arial" w:cs="Arial"/>
          <w:sz w:val="22"/>
          <w:szCs w:val="22"/>
        </w:rPr>
        <w:t>luşları ve kamu kurumlarıyla iş</w:t>
      </w:r>
      <w:r w:rsidR="00F426DA">
        <w:rPr>
          <w:rFonts w:ascii="Arial" w:hAnsi="Arial" w:cs="Arial"/>
          <w:sz w:val="22"/>
          <w:szCs w:val="22"/>
        </w:rPr>
        <w:t xml:space="preserve"> </w:t>
      </w:r>
      <w:r>
        <w:rPr>
          <w:rFonts w:ascii="Arial" w:hAnsi="Arial" w:cs="Arial"/>
          <w:sz w:val="22"/>
          <w:szCs w:val="22"/>
        </w:rPr>
        <w:t>birliği</w:t>
      </w:r>
      <w:r w:rsidRPr="001A2BC7">
        <w:rPr>
          <w:rFonts w:ascii="Arial" w:hAnsi="Arial" w:cs="Arial"/>
          <w:sz w:val="22"/>
          <w:szCs w:val="22"/>
        </w:rPr>
        <w:t xml:space="preserve"> protokolleri yaparak sanayi ile ilişkileri kuvvetli bir şekilde yürütmüştür. Ayrıca, Teknokent </w:t>
      </w:r>
      <w:r w:rsidRPr="001A2BC7">
        <w:rPr>
          <w:rFonts w:ascii="Arial" w:hAnsi="Arial" w:cs="Arial"/>
          <w:sz w:val="22"/>
          <w:szCs w:val="22"/>
        </w:rPr>
        <w:lastRenderedPageBreak/>
        <w:t>altında yer almakta olan Teknoloji Transfer Ofisi aracılığıyla öğretim üyelerinin ürünlerinin lisanslanması ve ticarileştirilmesi sağlanmakta, üniversitede üretilen bilginin sanayiye transferi sağlanmaya çalışılmaktadır.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Pr>
          <w:rFonts w:ascii="Arial" w:hAnsi="Arial" w:cs="Arial"/>
          <w:sz w:val="22"/>
          <w:szCs w:val="22"/>
        </w:rPr>
        <w:t>Üniversitemiz ulusal iş</w:t>
      </w:r>
      <w:r w:rsidR="007454DC">
        <w:rPr>
          <w:rFonts w:ascii="Arial" w:hAnsi="Arial" w:cs="Arial"/>
          <w:sz w:val="22"/>
          <w:szCs w:val="22"/>
        </w:rPr>
        <w:t xml:space="preserve"> </w:t>
      </w:r>
      <w:r w:rsidRPr="001A2BC7">
        <w:rPr>
          <w:rFonts w:ascii="Arial" w:hAnsi="Arial" w:cs="Arial"/>
          <w:sz w:val="22"/>
          <w:szCs w:val="22"/>
        </w:rPr>
        <w:t>birlikleri kapsamında ise başta Merkezi Laboratuvarımız olmak üzere bölümlerin ve merkezlerin araştırma ve deney olanaklarını Türkiye çapında paylaşıma açarak araştırma ve geliştirme çalışmalarına yurt çapında destek vermektedir. Üniversitemizin Ankara’da bulunması kamu kuruluşları ve savunma sanayi ile araştırma, eğitim ve danışmanlık alanlarında iş</w:t>
      </w:r>
      <w:r w:rsidR="007454DC">
        <w:rPr>
          <w:rFonts w:ascii="Arial" w:hAnsi="Arial" w:cs="Arial"/>
          <w:sz w:val="22"/>
          <w:szCs w:val="22"/>
        </w:rPr>
        <w:t xml:space="preserve"> </w:t>
      </w:r>
      <w:r w:rsidRPr="001A2BC7">
        <w:rPr>
          <w:rFonts w:ascii="Arial" w:hAnsi="Arial" w:cs="Arial"/>
          <w:sz w:val="22"/>
          <w:szCs w:val="22"/>
        </w:rPr>
        <w:t>birliklerini geliştirmiştir. Türkiye’nin değişik bölgelerindeki sanayi kuruluşlarıyla yapısal ilişkiler oluşturulmuştur. Bu konuda başarılı örnekler olmakla birlikte sayılarının da artırılması gerekmektedir. Üniversite, sanayi ve/veya kamu kuruluşlarının ortaklaşa yer alacağı araştırma merkezlerinin kurulması teşvik edilmektedir. 2012 yılında araştırma merkezlerinin iş geliştirme faaliyetlerinin desteklenmesi için İş</w:t>
      </w:r>
      <w:r w:rsidR="00A3680B">
        <w:rPr>
          <w:rFonts w:ascii="Arial" w:hAnsi="Arial" w:cs="Arial"/>
          <w:sz w:val="22"/>
          <w:szCs w:val="22"/>
        </w:rPr>
        <w:t xml:space="preserve"> </w:t>
      </w:r>
      <w:r w:rsidR="00176057">
        <w:rPr>
          <w:rFonts w:ascii="Arial" w:hAnsi="Arial" w:cs="Arial"/>
          <w:sz w:val="22"/>
          <w:szCs w:val="22"/>
        </w:rPr>
        <w:t>B</w:t>
      </w:r>
      <w:r w:rsidRPr="001A2BC7">
        <w:rPr>
          <w:rFonts w:ascii="Arial" w:hAnsi="Arial" w:cs="Arial"/>
          <w:sz w:val="22"/>
          <w:szCs w:val="22"/>
        </w:rPr>
        <w:t>irliği Geliştirme Fonu oluşturulmuş ve ayrıca sanayi için araştırmacı yetiştirme fonksiyonlarının etkinleştirilmesi için Kalkınma Bakanlığından destek alınarak MİGEP (Merkezler için İş</w:t>
      </w:r>
      <w:r w:rsidR="00A3680B">
        <w:rPr>
          <w:rFonts w:ascii="Arial" w:hAnsi="Arial" w:cs="Arial"/>
          <w:sz w:val="22"/>
          <w:szCs w:val="22"/>
        </w:rPr>
        <w:t xml:space="preserve"> </w:t>
      </w:r>
      <w:r w:rsidR="00176057">
        <w:rPr>
          <w:rFonts w:ascii="Arial" w:hAnsi="Arial" w:cs="Arial"/>
          <w:sz w:val="22"/>
          <w:szCs w:val="22"/>
        </w:rPr>
        <w:t>B</w:t>
      </w:r>
      <w:r w:rsidRPr="001A2BC7">
        <w:rPr>
          <w:rFonts w:ascii="Arial" w:hAnsi="Arial" w:cs="Arial"/>
          <w:sz w:val="22"/>
          <w:szCs w:val="22"/>
        </w:rPr>
        <w:t>irliği Geliş</w:t>
      </w:r>
      <w:r>
        <w:rPr>
          <w:rFonts w:ascii="Arial" w:hAnsi="Arial" w:cs="Arial"/>
          <w:sz w:val="22"/>
          <w:szCs w:val="22"/>
        </w:rPr>
        <w:t>tirme Programı) başlatılmıştır.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Yukarıda yapılan değerlendirmeler sonucunda, araştırma-geliştirme süreçlerine ilişkin olarak Üniversitemizin 2012 yılı performansı Tablo </w:t>
      </w:r>
      <w:proofErr w:type="gramStart"/>
      <w:r w:rsidRPr="001A2BC7">
        <w:rPr>
          <w:rFonts w:ascii="Arial" w:hAnsi="Arial" w:cs="Arial"/>
          <w:sz w:val="22"/>
          <w:szCs w:val="22"/>
        </w:rPr>
        <w:t>6.1’de</w:t>
      </w:r>
      <w:proofErr w:type="gramEnd"/>
      <w:r w:rsidRPr="001A2BC7">
        <w:rPr>
          <w:rFonts w:ascii="Arial" w:hAnsi="Arial" w:cs="Arial"/>
          <w:sz w:val="22"/>
          <w:szCs w:val="22"/>
        </w:rPr>
        <w:t xml:space="preserve"> verilmektedir.</w:t>
      </w:r>
    </w:p>
    <w:p w:rsidR="00473735" w:rsidRPr="001A2BC7" w:rsidRDefault="00473735" w:rsidP="00EE4D10">
      <w:pPr>
        <w:jc w:val="both"/>
        <w:rPr>
          <w:rFonts w:ascii="Arial" w:hAnsi="Arial" w:cs="Arial"/>
          <w:sz w:val="22"/>
          <w:szCs w:val="22"/>
        </w:rPr>
      </w:pPr>
    </w:p>
    <w:p w:rsidR="00473735" w:rsidRPr="001A2BC7" w:rsidRDefault="00473735" w:rsidP="00EE4D10">
      <w:pPr>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6.1</w:t>
      </w:r>
      <w:proofErr w:type="gramEnd"/>
      <w:r w:rsidRPr="001A2BC7">
        <w:rPr>
          <w:rFonts w:ascii="Arial" w:hAnsi="Arial" w:cs="Arial"/>
          <w:b/>
          <w:sz w:val="22"/>
          <w:szCs w:val="22"/>
        </w:rPr>
        <w:t>: Araştırma-geliştirme süreçleri 2012 yılı performansı değerlendirmesi</w:t>
      </w:r>
    </w:p>
    <w:p w:rsidR="00473735" w:rsidRPr="001A2BC7" w:rsidRDefault="00473735" w:rsidP="00EE4D10">
      <w:pPr>
        <w:jc w:val="cente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6"/>
        <w:gridCol w:w="791"/>
        <w:gridCol w:w="840"/>
        <w:gridCol w:w="1537"/>
      </w:tblGrid>
      <w:tr w:rsidR="00473735" w:rsidRPr="001A2BC7" w:rsidTr="00290BB4">
        <w:trPr>
          <w:jc w:val="center"/>
        </w:trPr>
        <w:tc>
          <w:tcPr>
            <w:tcW w:w="5826"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Alanlar</w:t>
            </w:r>
          </w:p>
        </w:tc>
        <w:tc>
          <w:tcPr>
            <w:tcW w:w="791"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Güçlü</w:t>
            </w: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Yeterli</w:t>
            </w:r>
          </w:p>
        </w:tc>
        <w:tc>
          <w:tcPr>
            <w:tcW w:w="1537"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Geliştirilmeye açık</w:t>
            </w: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çalışmalarının ulusal ve çevre ihtiyaçlarına uygunluğu;</w:t>
            </w:r>
          </w:p>
        </w:tc>
        <w:tc>
          <w:tcPr>
            <w:tcW w:w="791" w:type="dxa"/>
            <w:vAlign w:val="center"/>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vAlign w:val="center"/>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olanak ve kaynaklarının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çalışmalarının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önceliklerinin belirginliği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çalışmalarının bütünlüğü ve devamlılığı</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çalışmalarının disiplinlerarası yapılabilmesindeki yeterlilik;</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Uluslararası araştırma ve geliştirme çalışmalarının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Araştırmayı özendiren ve destekleyen araçların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faaliyetlerinin önceliklere uygunluğu;</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çalışmalarının hedeflerine ulaşıp ulaşmadığının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 ile eğim-öğretim faaliyetleri arasındaki ilişkinin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cantSplit/>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lastRenderedPageBreak/>
              <w:t>Araştırma ve geliştirme sonuçlarının duyurulması ve paylaşılması ile ilgili araç, ortam ve mekanizmaların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çalışmalarının oluşturulmasında ve yürütülmesinde paydaşlarla (endüstri, kamu kurum ve kuruluşlar, sivil toplum kuruluşları vb.) kurulan yapısal ilişkilerin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6F78F3">
            <w:pPr>
              <w:jc w:val="center"/>
              <w:rPr>
                <w:rFonts w:ascii="Arial" w:hAnsi="Arial" w:cs="Arial"/>
              </w:rPr>
            </w:pPr>
            <w:r w:rsidRPr="001A2BC7">
              <w:rPr>
                <w:rFonts w:ascii="Arial" w:hAnsi="Arial" w:cs="Arial"/>
                <w:sz w:val="22"/>
                <w:szCs w:val="22"/>
              </w:rPr>
              <w:t>X</w:t>
            </w:r>
          </w:p>
        </w:tc>
        <w:tc>
          <w:tcPr>
            <w:tcW w:w="1537" w:type="dxa"/>
            <w:vAlign w:val="center"/>
          </w:tcPr>
          <w:p w:rsidR="00473735" w:rsidRPr="001A2BC7" w:rsidRDefault="00473735" w:rsidP="00EE4D1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sonuçlarının topluma faydaya dönüşmesindeki yeterliliği</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vAlign w:val="center"/>
          </w:tcPr>
          <w:p w:rsidR="00473735" w:rsidRPr="001A2BC7" w:rsidRDefault="00473735" w:rsidP="001A0630">
            <w:pPr>
              <w:jc w:val="center"/>
              <w:rPr>
                <w:rFonts w:ascii="Arial" w:hAnsi="Arial" w:cs="Arial"/>
              </w:rPr>
            </w:pPr>
          </w:p>
        </w:tc>
      </w:tr>
      <w:tr w:rsidR="00473735" w:rsidRPr="001A2BC7" w:rsidTr="00290BB4">
        <w:trPr>
          <w:jc w:val="center"/>
        </w:trPr>
        <w:tc>
          <w:tcPr>
            <w:tcW w:w="5826" w:type="dxa"/>
          </w:tcPr>
          <w:p w:rsidR="00473735" w:rsidRPr="001A2BC7" w:rsidRDefault="00473735" w:rsidP="00EE4D10">
            <w:pPr>
              <w:rPr>
                <w:rFonts w:ascii="Arial" w:hAnsi="Arial" w:cs="Arial"/>
              </w:rPr>
            </w:pPr>
            <w:r w:rsidRPr="001A2BC7">
              <w:rPr>
                <w:rFonts w:ascii="Arial" w:hAnsi="Arial" w:cs="Arial"/>
                <w:sz w:val="22"/>
                <w:szCs w:val="22"/>
              </w:rPr>
              <w:t>Araştırma ve geliştirme sonuçlarının kuruma/birime fayda olarak (ekonomik, itibar vb.) dönmesindeki yeterlilik.</w:t>
            </w:r>
          </w:p>
        </w:tc>
        <w:tc>
          <w:tcPr>
            <w:tcW w:w="791" w:type="dxa"/>
          </w:tcPr>
          <w:p w:rsidR="00473735" w:rsidRPr="001A2BC7" w:rsidRDefault="00473735" w:rsidP="00EE4D10">
            <w:pPr>
              <w:jc w:val="center"/>
              <w:rPr>
                <w:rFonts w:ascii="Arial" w:hAnsi="Arial" w:cs="Arial"/>
              </w:rPr>
            </w:pPr>
          </w:p>
        </w:tc>
        <w:tc>
          <w:tcPr>
            <w:tcW w:w="840"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7" w:type="dxa"/>
          </w:tcPr>
          <w:p w:rsidR="00473735" w:rsidRPr="001A2BC7" w:rsidRDefault="00473735" w:rsidP="00EE4D10">
            <w:pPr>
              <w:jc w:val="center"/>
              <w:rPr>
                <w:rFonts w:ascii="Arial" w:hAnsi="Arial" w:cs="Arial"/>
              </w:rPr>
            </w:pPr>
          </w:p>
        </w:tc>
      </w:tr>
    </w:tbl>
    <w:p w:rsidR="00473735" w:rsidRPr="001A2BC7"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ind w:left="360"/>
        <w:jc w:val="both"/>
        <w:rPr>
          <w:rFonts w:ascii="Arial" w:hAnsi="Arial" w:cs="Arial"/>
          <w:b/>
          <w:bCs/>
          <w:sz w:val="22"/>
          <w:szCs w:val="22"/>
        </w:rPr>
      </w:pPr>
      <w:r w:rsidRPr="001A2BC7">
        <w:rPr>
          <w:rFonts w:ascii="Arial" w:hAnsi="Arial" w:cs="Arial"/>
          <w:b/>
          <w:color w:val="000000"/>
          <w:sz w:val="22"/>
          <w:szCs w:val="22"/>
        </w:rPr>
        <w:t xml:space="preserve">7. UYGULAMA VE HİZMET </w:t>
      </w:r>
      <w:r w:rsidRPr="001A2BC7">
        <w:rPr>
          <w:rFonts w:ascii="Arial" w:hAnsi="Arial" w:cs="Arial"/>
          <w:b/>
          <w:bCs/>
          <w:sz w:val="22"/>
          <w:szCs w:val="22"/>
        </w:rPr>
        <w:t>SÜREÇLERİ</w:t>
      </w:r>
    </w:p>
    <w:p w:rsidR="00473735" w:rsidRPr="001A2BC7" w:rsidRDefault="00473735" w:rsidP="00EE4D10">
      <w:pPr>
        <w:ind w:left="360"/>
        <w:jc w:val="both"/>
        <w:rPr>
          <w:rFonts w:ascii="Arial" w:hAnsi="Arial" w:cs="Arial"/>
          <w:b/>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Bu başlık altında, Üniversitemizin imkânlarının ve bilgi birikiminin uygulamaya dönüştürülmesi ve Üniversitemizde yürütülmekte olan topluma erişim faaliyetleri düşünülmektedir. Öğretim elemanlarımız uzmanlık alanlarında ve yaptıkları araştırmalarla ilgili konularda danışmanlık, eğitim ve ürün test hizmeti vermektedir. Araştırma merkezleri genelde ulusal ve çevre ihtiyaçları dikkate alınarak kurulmuştur. Kamu kuruluşları, savunma sanayi ve özel sanayi kuruluşları için karşılıklı anlaşmalar doğrultusunda birçok uygulamalı proje geliştirilmiştir. Eğitim hizmetleri de ağırlıklı olarak talep üzerine yerine getirilmektedir. Böylece verilen hizmetler ve uygulamalar ile ulusal ve çevre ihtiyaçlarına cevap verilmektedir. Uygulama ve hizmet faaliyetlerinden sağlanan gelirler döner sermaye yoluyla gerçekleştirilmektedir. Mevcut kapasitemize göre sağlanan gelir yetersizdir. Ancak ODTÜ’nün sunmuş olduğu eğitim, danışmanlık, ürün test ve bilirkişilik gibi hizmetlerin toplumda itibarı yüksektir. Bu hizmet ve uygulamalarda kazanılan deneyimin ise eğitim öğretime olumlu geri dönüşü olmaktadır.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Öğretim üyelerimiz tarafından uluslararası kongre, </w:t>
      </w:r>
      <w:proofErr w:type="gramStart"/>
      <w:r w:rsidRPr="001A2BC7">
        <w:rPr>
          <w:rFonts w:ascii="Arial" w:hAnsi="Arial" w:cs="Arial"/>
          <w:sz w:val="22"/>
          <w:szCs w:val="22"/>
        </w:rPr>
        <w:t>sempozyum</w:t>
      </w:r>
      <w:proofErr w:type="gramEnd"/>
      <w:r w:rsidRPr="001A2BC7">
        <w:rPr>
          <w:rFonts w:ascii="Arial" w:hAnsi="Arial" w:cs="Arial"/>
          <w:sz w:val="22"/>
          <w:szCs w:val="22"/>
        </w:rPr>
        <w:t xml:space="preserve"> vb. etkinlikler düzenlenmekte, uluslararası dergilerde hakemlik yapılmakta; ancak, uluslararası alanda yapılan diğer uygulama ve hizmet faaliyetleri yetersiz kalmaktadır. Üniversitemizin güçlü bir uzaktan eğitim altyapısı olmakla birlikte yeterince kullanılamamaktadır.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Topluma erişim faaliyetleri kapsamında ise, ODTÜ Bilim ve Teknoloji Müzesinde, ortaöğretim öğrencilerine bilimin sevdirilmesi ve yaygınlaştırılması için deneylerle uygulamalı eğitimler verilmektedir. Öğretim üyelerince başta Radyo ODTÜ ve ODTÜ TV olmak üzere basın-yayın organlarında toplumun bilinçlendirilmesine yönelik farklı konularda programlar yapılmaktadır. Lise öğrencilerine yönelik olarak; eğitim fuarlarında yer alarak hem üniversitemiz tanıtılmakta hem de mesleki rehberlik yapılmaktadır. Ayrıca basın yoluyla da sürekli olarak bilgilendirme </w:t>
      </w:r>
      <w:r w:rsidRPr="001A2BC7">
        <w:rPr>
          <w:rFonts w:ascii="Arial" w:hAnsi="Arial" w:cs="Arial"/>
          <w:sz w:val="22"/>
          <w:szCs w:val="22"/>
        </w:rPr>
        <w:lastRenderedPageBreak/>
        <w:t>yapılmaktadır. ODTÜ mezunlarının 15 ilde kurmuş oldukları mezunlar dernekleri vasıtasıyla bilgilendirme ve bilinçlendirme amaçlı çeşitli aktiviteler düzenlenmektedir. Üniversitemiz öğretim elemanlarının yazılı ve görsel basında daha fazla yer alarak, toplumu bilinçlendirme ve bilgilendirme çalışmalarını artırması gerekmektedir. Uygulama ve hizmet faaliyetlerinden yararlanan geniş bir kitle olmakla birlikte, üniversite dışı paydaşların (kamu kuruluşları, yerel yönetimler, özel sektör birimleri ve sivil toplum kuruluşları) uygulama ve hizmet çalışmalarında katkı ve desteğinin yeterli düzeye ulaşması halinde</w:t>
      </w:r>
      <w:r w:rsidRPr="001A2BC7">
        <w:rPr>
          <w:rFonts w:ascii="Arial" w:hAnsi="Arial" w:cs="Arial"/>
          <w:color w:val="0000FF"/>
          <w:sz w:val="22"/>
          <w:szCs w:val="22"/>
        </w:rPr>
        <w:t>,</w:t>
      </w:r>
      <w:r w:rsidRPr="001A2BC7">
        <w:rPr>
          <w:rFonts w:ascii="Arial" w:hAnsi="Arial" w:cs="Arial"/>
          <w:sz w:val="22"/>
          <w:szCs w:val="22"/>
        </w:rPr>
        <w:t xml:space="preserve"> yapılan işlerin topluma faydaya dönüşmesi daha etkin olabilecektir.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Üniversitemizin sanat, kültür ve spor hizmetlerine yönelik süreçleri net olarak tanımlanmıştır. Çok sayıda etkinlik (ODTÜ Sanat Festivali, ODTÜ Caz Günleri, Uluslararası Bahar Şenliği vb.) düzenli olarak yapılmaktadır. Bu etkinlikler gerek personelimiz ve öğrenciler gerekse toplum tarafından ilgi görmektedir. Üniversitemizde 435’i Kültür Kongre Merkezinde olmak üzere toplam 1.431 bu tür etkinlik gerçekleştirilmiştir.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Üniversitemizdeki araştırma ve uygulama merkezleri, enstitüler, Kültür ve Kongre Merkezi, Bilim ve Teknoloji Müzesi, Teknokent vb. birimlerimiz paydaşlarla yapısal ilişkileri yürütmektedir. Üniversitemiz mezunlarıyla ilişkisini sürdürmek için aktüel, sosyal, kültürel ve topluma yönelik bilgilendirme amaçlı gerçekleşen veya planlamış olduğu etkinliklerini </w:t>
      </w:r>
      <w:r w:rsidRPr="001A2BC7">
        <w:rPr>
          <w:rFonts w:ascii="Arial" w:hAnsi="Arial" w:cs="Arial"/>
          <w:color w:val="0000FF"/>
          <w:sz w:val="22"/>
          <w:szCs w:val="22"/>
        </w:rPr>
        <w:t>‘</w:t>
      </w:r>
      <w:r w:rsidRPr="001A2BC7">
        <w:rPr>
          <w:rFonts w:ascii="Arial" w:hAnsi="Arial" w:cs="Arial"/>
          <w:sz w:val="22"/>
          <w:szCs w:val="22"/>
        </w:rPr>
        <w:t>ODTÜ’lü</w:t>
      </w:r>
      <w:r w:rsidRPr="001A2BC7">
        <w:rPr>
          <w:rFonts w:ascii="Arial" w:hAnsi="Arial" w:cs="Arial"/>
          <w:color w:val="0000FF"/>
          <w:sz w:val="22"/>
          <w:szCs w:val="22"/>
        </w:rPr>
        <w:t>’</w:t>
      </w:r>
      <w:r w:rsidRPr="001A2BC7">
        <w:rPr>
          <w:rFonts w:ascii="Arial" w:hAnsi="Arial" w:cs="Arial"/>
          <w:sz w:val="22"/>
          <w:szCs w:val="22"/>
        </w:rPr>
        <w:t xml:space="preserve"> dergisinde, 1993 yılından beri düzenli olarak yayımlamaktadır ve on binlerce mezununa göndermektedir. Bu derginin maddi desteğinin süreklilik arz eden bir şekilde devam etmesi gereklidir. “Bu Hafta” adı altında haftalık olarak yayınlanan bültende, üniversitemizdeki bilimsel ve sosyal faaliyetler, mensuplara duyurulmaktadır. Ayrıca, Üniversitemizde yapılan tüm faaliyetler ODTÜ ana web sayfasından da duyurulmaktadır. Ancak, Basın Bürosu ve Halkla İlişkiler Müdürlüğü, Radyo ODTÜ ve ODTÜ-TV’nin üniversitemizdeki faaliyetlerin sonuçlarını duyurmada daha etkin olması gerekmektedir.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Sürekli eğitimin gereği olarak Sürekli Eğitim Merkezi (SEM), üniversitemizin tüm birimlerinin üniversite dışına sunmak istediği veya talep edilen konularda eğitim seminerleri düzenlemektedir. Ayrıca, üniversitemiz personeline yönelik olarak etkili öğretim, yabancı dil, bilgisayar ve yeni teknolojilerle ilgili hizmet içi eğitimler verilmektedir. SEM faaliyetlerinin yaygınlaştırılması hedeflenmektedir.</w:t>
      </w:r>
    </w:p>
    <w:p w:rsidR="00473735" w:rsidRPr="001A2BC7" w:rsidRDefault="00473735" w:rsidP="00EE4D10">
      <w:pPr>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Yukarıda yapılan değerlendirmeler sonucunda, uygulama ve hizmet süreçlerine ilişkin olarak Üniversitemizin 2012 yılı performansı Tablo </w:t>
      </w:r>
      <w:proofErr w:type="gramStart"/>
      <w:r w:rsidRPr="001A2BC7">
        <w:rPr>
          <w:rFonts w:ascii="Arial" w:hAnsi="Arial" w:cs="Arial"/>
          <w:sz w:val="22"/>
          <w:szCs w:val="22"/>
        </w:rPr>
        <w:t>7.1’de</w:t>
      </w:r>
      <w:proofErr w:type="gramEnd"/>
      <w:r w:rsidRPr="001A2BC7">
        <w:rPr>
          <w:rFonts w:ascii="Arial" w:hAnsi="Arial" w:cs="Arial"/>
          <w:sz w:val="22"/>
          <w:szCs w:val="22"/>
        </w:rPr>
        <w:t xml:space="preserve"> verilmektedir.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jc w:val="both"/>
        <w:rPr>
          <w:rFonts w:ascii="Arial" w:hAnsi="Arial" w:cs="Arial"/>
          <w:sz w:val="22"/>
          <w:szCs w:val="22"/>
        </w:rPr>
      </w:pPr>
    </w:p>
    <w:p w:rsidR="00473735" w:rsidRPr="001A2BC7" w:rsidRDefault="00473735" w:rsidP="00EE4D10">
      <w:pPr>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7.1</w:t>
      </w:r>
      <w:proofErr w:type="gramEnd"/>
      <w:r w:rsidRPr="001A2BC7">
        <w:rPr>
          <w:rFonts w:ascii="Arial" w:hAnsi="Arial" w:cs="Arial"/>
          <w:b/>
          <w:sz w:val="22"/>
          <w:szCs w:val="22"/>
        </w:rPr>
        <w:t>: Uygulama ve hizmet süreçleri 2012 yılı performansı değerlendirmesi</w:t>
      </w:r>
    </w:p>
    <w:p w:rsidR="00473735" w:rsidRPr="001A2BC7" w:rsidRDefault="00473735" w:rsidP="00EE4D10">
      <w:pPr>
        <w:jc w:val="center"/>
        <w:rPr>
          <w:rFonts w:ascii="Arial" w:hAnsi="Arial" w:cs="Arial"/>
          <w:b/>
          <w:sz w:val="16"/>
          <w:szCs w:val="16"/>
        </w:rPr>
      </w:pPr>
    </w:p>
    <w:tbl>
      <w:tblPr>
        <w:tblW w:w="91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7"/>
        <w:gridCol w:w="798"/>
        <w:gridCol w:w="798"/>
        <w:gridCol w:w="1482"/>
      </w:tblGrid>
      <w:tr w:rsidR="00473735" w:rsidRPr="001A2BC7">
        <w:trPr>
          <w:trHeight w:val="613"/>
        </w:trPr>
        <w:tc>
          <w:tcPr>
            <w:tcW w:w="6057"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Alanlar</w:t>
            </w: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Güçlü</w:t>
            </w: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Yeterli</w:t>
            </w:r>
          </w:p>
        </w:tc>
        <w:tc>
          <w:tcPr>
            <w:tcW w:w="1482"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Geliştirilmeye açık</w:t>
            </w: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faaliyetlerinin ulusal ve çevre ihtiyaçlarına uygunluğu;</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faaliyetlerinin olanak ve kaynaklarının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 düzeylerinin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rsidTr="003034C9">
        <w:trPr>
          <w:cantSplit/>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faaliyetlerinin önceliklerinin belirginliği;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rsidTr="003034C9">
        <w:trPr>
          <w:cantSplit/>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faaliyetlerinin disiplinlerarası yapılabilmesindeki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rsidTr="006911BB">
        <w:trPr>
          <w:cantSplit/>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Uluslararası uygulama ve hizmet faaliyetlerinin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rsidTr="006911BB">
        <w:trPr>
          <w:cantSplit/>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 özendiren ve destekleyen araçların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cantSplit/>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faaliyetlerinin hedeflerine ulaşıp ulaşmadığının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Eğitim-Öğretim ile uygulama ve hizmet faaliyetleri arasındaki ilişkinin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vAlign w:val="bottom"/>
          </w:tcPr>
          <w:p w:rsidR="00473735" w:rsidRPr="001A2BC7" w:rsidRDefault="00473735">
            <w:pPr>
              <w:rPr>
                <w:rFonts w:ascii="Arial" w:hAnsi="Arial" w:cs="Arial"/>
              </w:rPr>
            </w:pPr>
            <w:r w:rsidRPr="001A2BC7">
              <w:rPr>
                <w:rFonts w:ascii="Arial" w:hAnsi="Arial" w:cs="Arial"/>
                <w:sz w:val="22"/>
                <w:szCs w:val="22"/>
              </w:rPr>
              <w:t>Araştırma ve geliştirme çalışmaları ile uygulama ve hizmet faaliyetleri arasındaki ilişkinin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507"/>
        </w:trPr>
        <w:tc>
          <w:tcPr>
            <w:tcW w:w="6057" w:type="dxa"/>
            <w:vAlign w:val="bottom"/>
          </w:tcPr>
          <w:p w:rsidR="00473735" w:rsidRPr="001A2BC7" w:rsidRDefault="00473735">
            <w:pPr>
              <w:rPr>
                <w:rFonts w:ascii="Arial" w:hAnsi="Arial" w:cs="Arial"/>
              </w:rPr>
            </w:pPr>
            <w:r w:rsidRPr="001A2BC7">
              <w:rPr>
                <w:rFonts w:ascii="Arial" w:hAnsi="Arial" w:cs="Arial"/>
                <w:sz w:val="22"/>
                <w:szCs w:val="22"/>
              </w:rPr>
              <w:t>Uygulama ve hizmet faaliyetlerinin sonuçlarının duyurulması ve paylaşılması ile ilgili araç, ortam ve mekanizmaların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507"/>
        </w:trPr>
        <w:tc>
          <w:tcPr>
            <w:tcW w:w="6057" w:type="dxa"/>
            <w:vAlign w:val="bottom"/>
          </w:tcPr>
          <w:p w:rsidR="00473735" w:rsidRPr="001A2BC7" w:rsidRDefault="00473735">
            <w:pPr>
              <w:rPr>
                <w:rFonts w:ascii="Arial" w:hAnsi="Arial" w:cs="Arial"/>
              </w:rPr>
            </w:pPr>
            <w:r w:rsidRPr="001A2BC7">
              <w:rPr>
                <w:rFonts w:ascii="Arial" w:hAnsi="Arial" w:cs="Arial"/>
                <w:sz w:val="22"/>
                <w:szCs w:val="22"/>
              </w:rPr>
              <w:t>Uygulama ve hizmet faaliyetlerinin oluşturulmasında ve yürütülmesinde paydaşlarla (endüstri, kamu kurum ve kuruluşlar, sivil toplum kuruluşları vb.) kurulan yapısal ilişkilerin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Yaşam Boyu Eğitim faaliyetlerinin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rPr>
              <w:t>X</w:t>
            </w:r>
          </w:p>
        </w:tc>
        <w:tc>
          <w:tcPr>
            <w:tcW w:w="1482" w:type="dxa"/>
            <w:vAlign w:val="center"/>
          </w:tcPr>
          <w:p w:rsidR="00473735" w:rsidRPr="001A2BC7" w:rsidRDefault="00473735" w:rsidP="00720B3C">
            <w:pPr>
              <w:jc w:val="center"/>
              <w:rPr>
                <w:rFonts w:ascii="Arial" w:hAnsi="Arial" w:cs="Arial"/>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Topluma yönelik bilgilendirme ve bilinçlendirme faaliyetlerinin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Topluma yönelik sanatsal, kültürel ve sportif faaliyetlerin yeterliliği;</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254"/>
        </w:trPr>
        <w:tc>
          <w:tcPr>
            <w:tcW w:w="6057" w:type="dxa"/>
            <w:noWrap/>
            <w:vAlign w:val="bottom"/>
          </w:tcPr>
          <w:p w:rsidR="00473735" w:rsidRPr="001A2BC7" w:rsidRDefault="00473735">
            <w:pPr>
              <w:rPr>
                <w:rFonts w:ascii="Arial" w:hAnsi="Arial" w:cs="Arial"/>
              </w:rPr>
            </w:pPr>
            <w:r w:rsidRPr="001A2BC7">
              <w:rPr>
                <w:rFonts w:ascii="Arial" w:hAnsi="Arial" w:cs="Arial"/>
                <w:sz w:val="22"/>
                <w:szCs w:val="22"/>
              </w:rPr>
              <w:t>Uygulama ve hizmet faaliyetlerinin topluma faydaya dönüşmesindeki yeterlilik;</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r w:rsidR="00473735" w:rsidRPr="001A2BC7">
        <w:trPr>
          <w:trHeight w:val="507"/>
        </w:trPr>
        <w:tc>
          <w:tcPr>
            <w:tcW w:w="6057" w:type="dxa"/>
            <w:vAlign w:val="bottom"/>
          </w:tcPr>
          <w:p w:rsidR="00473735" w:rsidRPr="001A2BC7" w:rsidRDefault="00473735">
            <w:pPr>
              <w:rPr>
                <w:rFonts w:ascii="Arial" w:hAnsi="Arial" w:cs="Arial"/>
              </w:rPr>
            </w:pPr>
            <w:r w:rsidRPr="001A2BC7">
              <w:rPr>
                <w:rFonts w:ascii="Arial" w:hAnsi="Arial" w:cs="Arial"/>
                <w:sz w:val="22"/>
                <w:szCs w:val="22"/>
              </w:rPr>
              <w:t>Uygulama ve hizmet faaliyetlerinin kuruma/birime fayda olarak (ekonomik, itibar vb.) dönmesindeki yeterlilik.</w:t>
            </w:r>
          </w:p>
        </w:tc>
        <w:tc>
          <w:tcPr>
            <w:tcW w:w="798" w:type="dxa"/>
            <w:vAlign w:val="center"/>
          </w:tcPr>
          <w:p w:rsidR="00473735" w:rsidRPr="001A2BC7" w:rsidRDefault="00473735" w:rsidP="00EE4D10">
            <w:pPr>
              <w:jc w:val="center"/>
              <w:rPr>
                <w:rFonts w:ascii="Arial" w:hAnsi="Arial" w:cs="Arial"/>
                <w:u w:val="single"/>
              </w:rPr>
            </w:pPr>
          </w:p>
        </w:tc>
        <w:tc>
          <w:tcPr>
            <w:tcW w:w="798" w:type="dxa"/>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vAlign w:val="center"/>
          </w:tcPr>
          <w:p w:rsidR="00473735" w:rsidRPr="001A2BC7" w:rsidRDefault="00473735" w:rsidP="00EE4D10">
            <w:pPr>
              <w:jc w:val="center"/>
              <w:rPr>
                <w:rFonts w:ascii="Arial" w:hAnsi="Arial" w:cs="Arial"/>
                <w:u w:val="single"/>
              </w:rPr>
            </w:pPr>
          </w:p>
        </w:tc>
      </w:tr>
    </w:tbl>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Default="00473735" w:rsidP="00EE4D10">
      <w:pPr>
        <w:autoSpaceDE w:val="0"/>
        <w:autoSpaceDN w:val="0"/>
        <w:adjustRightInd w:val="0"/>
        <w:ind w:left="360"/>
        <w:rPr>
          <w:rFonts w:ascii="Arial" w:hAnsi="Arial" w:cs="Arial"/>
          <w:b/>
          <w:color w:val="000000"/>
          <w:sz w:val="22"/>
          <w:szCs w:val="22"/>
        </w:rPr>
      </w:pPr>
      <w:r w:rsidRPr="001A2BC7">
        <w:rPr>
          <w:rFonts w:ascii="Arial" w:hAnsi="Arial" w:cs="Arial"/>
          <w:b/>
          <w:color w:val="000000"/>
          <w:sz w:val="22"/>
          <w:szCs w:val="22"/>
        </w:rPr>
        <w:t>8. İDARİ SÜREÇLER</w:t>
      </w:r>
    </w:p>
    <w:p w:rsidR="00473735" w:rsidRPr="001A2BC7" w:rsidRDefault="00473735" w:rsidP="00EE4D10">
      <w:pPr>
        <w:autoSpaceDE w:val="0"/>
        <w:autoSpaceDN w:val="0"/>
        <w:adjustRightInd w:val="0"/>
        <w:ind w:left="360"/>
        <w:rPr>
          <w:rFonts w:ascii="Arial" w:hAnsi="Arial" w:cs="Arial"/>
          <w:b/>
          <w:color w:val="000000"/>
          <w:sz w:val="22"/>
          <w:szCs w:val="22"/>
        </w:rPr>
      </w:pPr>
    </w:p>
    <w:p w:rsidR="00473735" w:rsidRPr="001A2BC7" w:rsidRDefault="00473735" w:rsidP="00EE4D10">
      <w:pPr>
        <w:autoSpaceDE w:val="0"/>
        <w:autoSpaceDN w:val="0"/>
        <w:adjustRightInd w:val="0"/>
        <w:rPr>
          <w:rFonts w:ascii="Arial" w:hAnsi="Arial" w:cs="Arial"/>
          <w:color w:val="000000"/>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Personel işleri ile ilgili hizmetlerin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 personelinin özlük işleri ve tahakkuklarıyla ilgili hizmetler bilgisayar ortamında otomasyon yoluyla aksamadan ve hızlı bir şekilde yürütülmektedir. Ancak, akademik ve idari personel alımları konusunda Üniversitemizin kontrolü dışındaki idari düzenlemeler nedeniyle aksamalar yaşanmaktadır.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İdari (ihale, temizlik, ulaşım vb.) işler ile ilgili hizmetlerin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Üniversitemiz idari süreçleri, genelde iyi tanımlanmış olmakla birlikte mali kısıtlar ve personel azlığı nedeniyle işleyişte aksaklıklar ortaya çıkmaktadır. Ulaşım hizmetleri yeterli olmasına rağmen, personel ve araç yetersizliğinin önümüzdeki yıllarda sorun yaratacağı tahmin edilmektedir. Temizlik ve güvenlik hizmetleri, yeterli mali kaynak ayrılamadığı için az sayıda personelle yürütülmektedir.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Bütçe ile ilgili süreç ve hizmetlerin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Üniversitemizde her yıl stratejik plana dayalı yıllık performans programı hazırlanmakta ve performans göstergeleri belirlenerek, yıllık performans izlenmektedir. Performansa dayalı ve stratejik planla uyumlu bir bütçeleme sistemi </w:t>
      </w:r>
      <w:r>
        <w:rPr>
          <w:rFonts w:ascii="Arial" w:hAnsi="Arial" w:cs="Arial"/>
          <w:sz w:val="22"/>
          <w:szCs w:val="22"/>
        </w:rPr>
        <w:t>bulunmaktadır.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Öğrenci işleri ile ilgili akademik hizmetlerin yeterliliği:</w:t>
      </w:r>
    </w:p>
    <w:p w:rsidR="00473735" w:rsidRPr="001A2BC7"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b/>
          <w:bCs/>
          <w:i/>
          <w:sz w:val="22"/>
          <w:szCs w:val="22"/>
        </w:rPr>
      </w:pPr>
      <w:r w:rsidRPr="001A2BC7">
        <w:rPr>
          <w:rFonts w:ascii="Arial" w:hAnsi="Arial" w:cs="Arial"/>
          <w:sz w:val="22"/>
          <w:szCs w:val="22"/>
        </w:rPr>
        <w:t xml:space="preserve">Öğrenci işleriyle ilgili birimlerimiz 1990’lı yılların sonundan bu yana uygulamaya koyduğu otomasyon sistemi nedeniyle temel süreçlerini etkin bir şekilde yürütmektedir. </w:t>
      </w:r>
      <w:r>
        <w:rPr>
          <w:rFonts w:ascii="Arial" w:hAnsi="Arial" w:cs="Arial"/>
          <w:sz w:val="22"/>
          <w:szCs w:val="22"/>
        </w:rPr>
        <w:t xml:space="preserve">Öğrenci işleri bilgi sistemi (OIBS) 2012 yılında, METU-SIS adı altında geliştirilmiş ve altyapısı iyileştirilmiştir. </w:t>
      </w:r>
      <w:r w:rsidRPr="001A2BC7">
        <w:rPr>
          <w:rFonts w:ascii="Arial" w:hAnsi="Arial" w:cs="Arial"/>
          <w:sz w:val="22"/>
          <w:szCs w:val="22"/>
        </w:rPr>
        <w:t>Ancak, personel sayısındaki eksiklikler nedeniyle zaman zaman bazı hizmetlerde gecikmeler olmaktadır.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Kütüphane ve dokümantasyon işleri ile ilgili hizmetlerin yeterliliği:</w:t>
      </w:r>
    </w:p>
    <w:p w:rsidR="00473735" w:rsidRPr="001A2BC7" w:rsidRDefault="00473735" w:rsidP="00EE4D10">
      <w:pPr>
        <w:spacing w:line="360" w:lineRule="auto"/>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Kütüphanede kitap siparişi, kaynak taraması, kitap rezervasyonu gibi işlemler elektronik ortamda yapılmaktadır. Kısmi zamanlı öğrenci istihdam edilerek daha iyi hizmet verilmeye çalışılmaktadır.</w:t>
      </w:r>
      <w:r w:rsidRPr="001A2BC7">
        <w:rPr>
          <w:rFonts w:ascii="Arial" w:hAnsi="Arial" w:cs="Arial"/>
          <w:b/>
          <w:sz w:val="22"/>
          <w:szCs w:val="22"/>
        </w:rPr>
        <w:t xml:space="preserve"> </w:t>
      </w:r>
      <w:r w:rsidRPr="001A2BC7">
        <w:rPr>
          <w:rFonts w:ascii="Arial" w:hAnsi="Arial" w:cs="Arial"/>
          <w:sz w:val="22"/>
          <w:szCs w:val="22"/>
        </w:rPr>
        <w:t>ODTÜ öğrencilerinin kütüphane kaynaklarından ve hizmetlerinden daha etkili biçimde yararlanabilmelerini sağlamak amacıyla yapılan tanıtım turlarına 972 yeni öğrenci ile çeşitli tarihlerde ilk ve ortaöğretim kurumlarından gelen toplam 189 öğrenci katılmıştır.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Yapı ve çevre işleri ile ilgili hizmetlerin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Yeni yapı ve bakım onarım konusunda, proje ve mali kaynaklar ile teknik personel yetersizliği bulunmaktadır. Mevcut binaların küçük bakım onarımları, kendi elemanlarımızca sağlanmaktadır. Ancak, nitelikli eleman eksikliği nedeniyle işler tam ve zamanında yapılamamaktadır. Çevre konusunda da Ağaçlandırma ve Çevre Düzenleme Müdürlüğü </w:t>
      </w:r>
      <w:r w:rsidRPr="001A2BC7">
        <w:rPr>
          <w:rFonts w:ascii="Arial" w:hAnsi="Arial" w:cs="Arial"/>
          <w:bCs/>
          <w:sz w:val="22"/>
          <w:szCs w:val="22"/>
        </w:rPr>
        <w:lastRenderedPageBreak/>
        <w:t>(</w:t>
      </w:r>
      <w:r w:rsidRPr="001A2BC7">
        <w:rPr>
          <w:rFonts w:ascii="Arial" w:hAnsi="Arial" w:cs="Arial"/>
          <w:sz w:val="22"/>
          <w:szCs w:val="22"/>
        </w:rPr>
        <w:t>AÇDM)</w:t>
      </w:r>
      <w:r w:rsidRPr="001A2BC7">
        <w:rPr>
          <w:rFonts w:ascii="Arial" w:hAnsi="Arial" w:cs="Arial"/>
          <w:bCs/>
          <w:sz w:val="22"/>
          <w:szCs w:val="22"/>
        </w:rPr>
        <w:t xml:space="preserve">, </w:t>
      </w:r>
      <w:proofErr w:type="gramStart"/>
      <w:r w:rsidRPr="001A2BC7">
        <w:rPr>
          <w:rFonts w:ascii="Arial" w:hAnsi="Arial" w:cs="Arial"/>
          <w:bCs/>
          <w:sz w:val="22"/>
          <w:szCs w:val="22"/>
        </w:rPr>
        <w:t>kampus</w:t>
      </w:r>
      <w:proofErr w:type="gramEnd"/>
      <w:r w:rsidRPr="001A2BC7">
        <w:rPr>
          <w:rFonts w:ascii="Arial" w:hAnsi="Arial" w:cs="Arial"/>
          <w:bCs/>
          <w:sz w:val="22"/>
          <w:szCs w:val="22"/>
        </w:rPr>
        <w:t xml:space="preserve"> alanının büyüklüğü nedeniyle kısıtlı personel ve araç gereçle hizmet vermeye çalışmaktadır. Her yıl olduğu gibi bu yıl da Ağaçlandırma Bayramı yapılmış ve ODTÜ ormanını geliştirmek için </w:t>
      </w:r>
      <w:r w:rsidRPr="001A2BC7">
        <w:rPr>
          <w:rFonts w:ascii="Arial" w:hAnsi="Arial" w:cs="Arial"/>
          <w:sz w:val="22"/>
          <w:szCs w:val="22"/>
        </w:rPr>
        <w:t xml:space="preserve">mensuplar ve öğrenciler tarafından 35.000 </w:t>
      </w:r>
      <w:r w:rsidRPr="001A2BC7">
        <w:rPr>
          <w:rFonts w:ascii="Arial" w:hAnsi="Arial" w:cs="Arial"/>
          <w:bCs/>
          <w:sz w:val="22"/>
          <w:szCs w:val="22"/>
        </w:rPr>
        <w:t>ağaç dikilmiştir.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Teknik destek işleri ile ilgili hizmetlerin yeterliliği</w:t>
      </w:r>
      <w:r w:rsidRPr="001A2BC7">
        <w:rPr>
          <w:rFonts w:ascii="Arial" w:hAnsi="Arial" w:cs="Arial"/>
          <w:b/>
          <w:bCs/>
          <w:sz w:val="22"/>
          <w:szCs w:val="22"/>
        </w:rPr>
        <w:t>:</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Üniversitemizde altyapı teknik destek birimleri, nitelikli iş gücü eksikliği ve yetersiz kaynak nedeniyle işleri yetiştirmekte ve malzeme sağlamakta zorlanmaktadırlar.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Bilgi işlem ve haberleşme desteğinin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Bilgi iletişimi açısından üniversitemiz ileri düzeydedir. 2008 yılında ortalama yıl</w:t>
      </w:r>
      <w:r>
        <w:rPr>
          <w:rFonts w:ascii="Arial" w:hAnsi="Arial" w:cs="Arial"/>
          <w:sz w:val="22"/>
          <w:szCs w:val="22"/>
        </w:rPr>
        <w:t xml:space="preserve">lık </w:t>
      </w:r>
      <w:r w:rsidRPr="001A2BC7">
        <w:rPr>
          <w:rFonts w:ascii="Arial" w:hAnsi="Arial" w:cs="Arial"/>
          <w:sz w:val="22"/>
          <w:szCs w:val="22"/>
        </w:rPr>
        <w:t>173,83</w:t>
      </w:r>
      <w:r w:rsidRPr="003C08D9">
        <w:rPr>
          <w:rFonts w:ascii="Arial" w:hAnsi="Arial" w:cs="Arial"/>
          <w:sz w:val="22"/>
          <w:szCs w:val="22"/>
        </w:rPr>
        <w:t xml:space="preserve"> </w:t>
      </w:r>
      <w:proofErr w:type="spellStart"/>
      <w:r>
        <w:rPr>
          <w:rFonts w:ascii="Arial" w:hAnsi="Arial" w:cs="Arial"/>
          <w:sz w:val="22"/>
          <w:szCs w:val="22"/>
        </w:rPr>
        <w:t>Mbps</w:t>
      </w:r>
      <w:proofErr w:type="spellEnd"/>
      <w:r>
        <w:rPr>
          <w:rFonts w:ascii="Arial" w:hAnsi="Arial" w:cs="Arial"/>
          <w:sz w:val="22"/>
          <w:szCs w:val="22"/>
        </w:rPr>
        <w:t xml:space="preserve"> olan internet </w:t>
      </w:r>
      <w:r w:rsidRPr="001A2BC7">
        <w:rPr>
          <w:rFonts w:ascii="Arial" w:hAnsi="Arial" w:cs="Arial"/>
          <w:sz w:val="22"/>
          <w:szCs w:val="22"/>
        </w:rPr>
        <w:t xml:space="preserve">kullanım </w:t>
      </w:r>
      <w:r>
        <w:rPr>
          <w:rFonts w:ascii="Arial" w:hAnsi="Arial" w:cs="Arial"/>
          <w:sz w:val="22"/>
          <w:szCs w:val="22"/>
        </w:rPr>
        <w:t>miktarı</w:t>
      </w:r>
      <w:r w:rsidRPr="001A2BC7">
        <w:rPr>
          <w:rFonts w:ascii="Arial" w:hAnsi="Arial" w:cs="Arial"/>
          <w:sz w:val="22"/>
          <w:szCs w:val="22"/>
        </w:rPr>
        <w:t xml:space="preserve"> artarak; 2009 yılında 214,940; 2010 yılında 243,07; 2011 yılında 493 ve 2012 yılında da 557 </w:t>
      </w:r>
      <w:proofErr w:type="spellStart"/>
      <w:r w:rsidRPr="001A2BC7">
        <w:rPr>
          <w:rFonts w:ascii="Arial" w:hAnsi="Arial" w:cs="Arial"/>
          <w:sz w:val="22"/>
          <w:szCs w:val="22"/>
        </w:rPr>
        <w:t>Mbps</w:t>
      </w:r>
      <w:proofErr w:type="spellEnd"/>
      <w:r w:rsidRPr="001A2BC7">
        <w:rPr>
          <w:rFonts w:ascii="Arial" w:hAnsi="Arial" w:cs="Arial"/>
          <w:sz w:val="22"/>
          <w:szCs w:val="22"/>
        </w:rPr>
        <w:t xml:space="preserve"> olmuştur. Tüm idari ve akademik işlemler ile öğrenci işleri otomasyona bağlı olarak yürütülmektedir. </w:t>
      </w:r>
      <w:r>
        <w:rPr>
          <w:rFonts w:ascii="Arial" w:hAnsi="Arial" w:cs="Arial"/>
          <w:sz w:val="22"/>
          <w:szCs w:val="22"/>
        </w:rPr>
        <w:t xml:space="preserve">2012 yılında BAP otomasyon sistemi de devreye girmiştir. </w:t>
      </w:r>
      <w:r w:rsidRPr="001A2BC7">
        <w:rPr>
          <w:rFonts w:ascii="Arial" w:hAnsi="Arial" w:cs="Arial"/>
          <w:sz w:val="22"/>
          <w:szCs w:val="22"/>
        </w:rPr>
        <w:t>Üniversitemizde önümüzdeki yıllarda, temel süreçlerin otomasyonu için planlama yapılmaktadır. Üniversite içinde elektronik ve telefon haberleşmesi açısından güçlü bir altyapı mevcuttur.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Hukuk destek hizmetlerinin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Hukuk Müşavirliği akademik ve idari birimlere destek vermektedir. Üniversitemiz özellikl</w:t>
      </w:r>
      <w:r>
        <w:rPr>
          <w:rFonts w:ascii="Arial" w:hAnsi="Arial" w:cs="Arial"/>
          <w:bCs/>
          <w:sz w:val="22"/>
          <w:szCs w:val="22"/>
        </w:rPr>
        <w:t>e araştırma alanında çeşitli iş</w:t>
      </w:r>
      <w:r w:rsidR="007D193C">
        <w:rPr>
          <w:rFonts w:ascii="Arial" w:hAnsi="Arial" w:cs="Arial"/>
          <w:bCs/>
          <w:sz w:val="22"/>
          <w:szCs w:val="22"/>
        </w:rPr>
        <w:t xml:space="preserve"> </w:t>
      </w:r>
      <w:r w:rsidRPr="001A2BC7">
        <w:rPr>
          <w:rFonts w:ascii="Arial" w:hAnsi="Arial" w:cs="Arial"/>
          <w:bCs/>
          <w:sz w:val="22"/>
          <w:szCs w:val="22"/>
        </w:rPr>
        <w:t>birlikteliklerine girdiği için yapılan sözleşme, protokol vb. konularda danışmanlık ve de ilişkilerde çıkan anlaşmazlıklar nedeniyle Hukuk Müşavirliğinin iş yükü artmıştır. Hukuk alanında yetişmiş personel yetersizliği zaman zaman hissedilmektedir. 2012 yılında yürütülen</w:t>
      </w:r>
      <w:r w:rsidRPr="001A2BC7">
        <w:rPr>
          <w:rFonts w:ascii="Arial" w:hAnsi="Arial" w:cs="Arial"/>
          <w:sz w:val="22"/>
          <w:szCs w:val="22"/>
        </w:rPr>
        <w:t xml:space="preserve"> 745 </w:t>
      </w:r>
      <w:r w:rsidRPr="001A2BC7">
        <w:rPr>
          <w:rFonts w:ascii="Arial" w:hAnsi="Arial" w:cs="Arial"/>
          <w:bCs/>
          <w:sz w:val="22"/>
          <w:szCs w:val="22"/>
        </w:rPr>
        <w:t xml:space="preserve">davadan </w:t>
      </w:r>
      <w:r w:rsidRPr="001A2BC7">
        <w:rPr>
          <w:rFonts w:ascii="Arial" w:hAnsi="Arial" w:cs="Arial"/>
          <w:sz w:val="22"/>
          <w:szCs w:val="22"/>
        </w:rPr>
        <w:t xml:space="preserve">118’i </w:t>
      </w:r>
      <w:r w:rsidRPr="001A2BC7">
        <w:rPr>
          <w:rFonts w:ascii="Arial" w:hAnsi="Arial" w:cs="Arial"/>
          <w:bCs/>
          <w:sz w:val="22"/>
          <w:szCs w:val="22"/>
        </w:rPr>
        <w:t>sonuçlandırılmış</w:t>
      </w:r>
      <w:r w:rsidRPr="001A2BC7">
        <w:rPr>
          <w:rFonts w:ascii="Arial" w:hAnsi="Arial" w:cs="Arial"/>
          <w:sz w:val="22"/>
          <w:szCs w:val="22"/>
        </w:rPr>
        <w:t xml:space="preserve"> 627’si ise </w:t>
      </w:r>
      <w:r w:rsidRPr="001A2BC7">
        <w:rPr>
          <w:rFonts w:ascii="Arial" w:hAnsi="Arial" w:cs="Arial"/>
          <w:bCs/>
          <w:sz w:val="22"/>
          <w:szCs w:val="22"/>
        </w:rPr>
        <w:t>devam etmektedir.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Basın ve halkla ilişkiler hizmetlerinin yeterliliği:</w:t>
      </w:r>
    </w:p>
    <w:p w:rsidR="00473735" w:rsidRPr="001A2BC7" w:rsidRDefault="00473735" w:rsidP="00EE4D10">
      <w:pPr>
        <w:spacing w:line="360" w:lineRule="auto"/>
        <w:jc w:val="both"/>
        <w:rPr>
          <w:rFonts w:ascii="Arial" w:hAnsi="Arial" w:cs="Arial"/>
          <w:b/>
          <w:bCs/>
          <w:sz w:val="22"/>
          <w:szCs w:val="22"/>
        </w:rPr>
      </w:pPr>
    </w:p>
    <w:p w:rsidR="00473735"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Üniversitemizle ilgili basın haberleri sürekli taranmakta ve arşiv haline getirilmektedir. Tüm etkinlikler basına duyurulmaktadır. Halkla ilişkiler, üniversitemizin önem verdiği alanlardan biridir. Bu hizmetler profesyonelce ve uzman bir ekip tarafından yürütülmelidir. </w:t>
      </w:r>
    </w:p>
    <w:p w:rsidR="00473735"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p>
    <w:p w:rsidR="00473735"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lastRenderedPageBreak/>
        <w:t>Sağlık hizmetlerinin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Sağlık ve Rehberlik Merkezi (SRM), ISO 9001:2000 Kalite Yönetim Sistemi belgesine sahiptir. 2012 yılında günlük ortalama 156 personel, 233 öğrenci toplam 389 poliklinik hizmeti verilmiştir. Üniversitemiz Sağlık ve Rehberlik Merkezinde, 40 yaşını geçen personelimize düzenli olarak “</w:t>
      </w:r>
      <w:proofErr w:type="spellStart"/>
      <w:r w:rsidRPr="001A2BC7">
        <w:rPr>
          <w:rFonts w:ascii="Arial" w:hAnsi="Arial" w:cs="Arial"/>
          <w:sz w:val="22"/>
          <w:szCs w:val="22"/>
        </w:rPr>
        <w:t>check</w:t>
      </w:r>
      <w:r>
        <w:rPr>
          <w:rFonts w:ascii="Arial" w:hAnsi="Arial" w:cs="Arial"/>
          <w:sz w:val="22"/>
          <w:szCs w:val="22"/>
        </w:rPr>
        <w:t>-up</w:t>
      </w:r>
      <w:proofErr w:type="spellEnd"/>
      <w:r>
        <w:rPr>
          <w:rFonts w:ascii="Arial" w:hAnsi="Arial" w:cs="Arial"/>
          <w:sz w:val="22"/>
          <w:szCs w:val="22"/>
        </w:rPr>
        <w:t xml:space="preserve">” hizmeti de verilmektedir. </w:t>
      </w:r>
      <w:r w:rsidRPr="001A2BC7">
        <w:rPr>
          <w:rFonts w:ascii="Arial" w:hAnsi="Arial" w:cs="Arial"/>
          <w:sz w:val="22"/>
          <w:szCs w:val="22"/>
        </w:rPr>
        <w:t>2008 yılında toplam 123</w:t>
      </w:r>
      <w:r w:rsidRPr="0080220A">
        <w:rPr>
          <w:rFonts w:ascii="Arial" w:hAnsi="Arial" w:cs="Arial"/>
          <w:sz w:val="22"/>
          <w:szCs w:val="22"/>
        </w:rPr>
        <w:t xml:space="preserve"> </w:t>
      </w:r>
      <w:r w:rsidRPr="001A2BC7">
        <w:rPr>
          <w:rFonts w:ascii="Arial" w:hAnsi="Arial" w:cs="Arial"/>
          <w:sz w:val="22"/>
          <w:szCs w:val="22"/>
        </w:rPr>
        <w:t xml:space="preserve">olan personel sayısı, 2009, 2010, 2011 yıllarında 124, </w:t>
      </w:r>
      <w:r>
        <w:rPr>
          <w:rFonts w:ascii="Arial" w:hAnsi="Arial" w:cs="Arial"/>
          <w:sz w:val="22"/>
          <w:szCs w:val="22"/>
        </w:rPr>
        <w:t xml:space="preserve"> 2012 yıllında ise 123 olmuştur. </w:t>
      </w:r>
      <w:r w:rsidRPr="001A2BC7">
        <w:rPr>
          <w:rFonts w:ascii="Arial" w:hAnsi="Arial" w:cs="Arial"/>
          <w:sz w:val="22"/>
          <w:szCs w:val="22"/>
        </w:rPr>
        <w:t xml:space="preserve">Sosyal Güvenlik Yasası ve mali kısıtlar nedeniyle </w:t>
      </w:r>
      <w:proofErr w:type="spellStart"/>
      <w:r w:rsidRPr="001A2BC7">
        <w:rPr>
          <w:rFonts w:ascii="Arial" w:hAnsi="Arial" w:cs="Arial"/>
          <w:sz w:val="22"/>
          <w:szCs w:val="22"/>
        </w:rPr>
        <w:t>SRM’ne</w:t>
      </w:r>
      <w:proofErr w:type="spellEnd"/>
      <w:r w:rsidRPr="001A2BC7">
        <w:rPr>
          <w:rFonts w:ascii="Arial" w:hAnsi="Arial" w:cs="Arial"/>
          <w:sz w:val="22"/>
          <w:szCs w:val="22"/>
        </w:rPr>
        <w:t xml:space="preserve"> gerekli bazı harcamalar yapılamamıştır.</w:t>
      </w:r>
    </w:p>
    <w:p w:rsidR="00473735"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Kültür ve sosyal hizmetlerin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2012 yılında, 435’i Kültür Kongre Merkezinde olmak üzere toplam 1.431 kültürel etkinlik gerçekleştirilmiştir. Zaman zaman bütçe kısıtlarıyla karşılaşılmasına rağmen bu hizmetler yeterli düzeydedir. Kültür Kongre Merkezimiz, ISO 9001:2000 Kalite Yönetim Sistemi belgesi sahibidir.</w:t>
      </w:r>
    </w:p>
    <w:p w:rsidR="00473735" w:rsidRPr="001A2BC7" w:rsidRDefault="00473735" w:rsidP="00EE4D10">
      <w:pPr>
        <w:spacing w:line="360" w:lineRule="auto"/>
        <w:jc w:val="both"/>
        <w:rPr>
          <w:rFonts w:ascii="Arial" w:hAnsi="Arial" w:cs="Arial"/>
          <w:w w:val="91"/>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Misafirhanemiz 42 yatak kapasitelidir ve yıl içindeki ihtiyaçları karşılamakta zorlanmaktadır.</w:t>
      </w: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Uludağ ve Elmadağ tesislerimiz, kış aylarında çok sayıda mensubumuza hizmet vermiştir. Üniversitemiz arazisinde bulunan Eymir Gölü Tesisleri, tüm mensuplarımıza ve çevreye </w:t>
      </w:r>
      <w:proofErr w:type="gramStart"/>
      <w:r w:rsidRPr="001A2BC7">
        <w:rPr>
          <w:rFonts w:ascii="Arial" w:hAnsi="Arial" w:cs="Arial"/>
          <w:sz w:val="22"/>
          <w:szCs w:val="22"/>
        </w:rPr>
        <w:t>rekreasyon</w:t>
      </w:r>
      <w:proofErr w:type="gramEnd"/>
      <w:r w:rsidRPr="001A2BC7">
        <w:rPr>
          <w:rFonts w:ascii="Arial" w:hAnsi="Arial" w:cs="Arial"/>
          <w:sz w:val="22"/>
          <w:szCs w:val="22"/>
        </w:rPr>
        <w:t xml:space="preserve"> ve spor olanakları sunmaktadır.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Spor ile ilgili hizmetlerin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Kampusumuzda, öğrencilerimizin her türlü spor etkinliğini yapabilecekleri açık ve kapalı spor tesisleri mevcuttur. Spor Müdürlüğüne bağlı 11 öğrenci topluluğu ve 28 takım bulunmaktadır. Spor olanakları tüm personelimiz ve mezunlarımıza da açıktır.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Burs olanak ve hizmetlerinin yeterliliği:</w:t>
      </w:r>
    </w:p>
    <w:p w:rsidR="00473735" w:rsidRPr="001A2BC7" w:rsidRDefault="00473735" w:rsidP="00EE4D10">
      <w:pPr>
        <w:spacing w:line="360" w:lineRule="auto"/>
        <w:jc w:val="both"/>
        <w:rPr>
          <w:rFonts w:ascii="Arial" w:hAnsi="Arial" w:cs="Arial"/>
          <w:b/>
          <w:bCs/>
          <w:sz w:val="22"/>
          <w:szCs w:val="22"/>
        </w:rPr>
      </w:pPr>
    </w:p>
    <w:p w:rsidR="00473735"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Üniversitemiz Öğrenci İşleri Dairesi Başkanlığına bağlı burs ofisine öğrencilerin yapmış olduğu başvurular, burs komisyonunca değerlendirilerek öğrencilere çeşitli burslar sağlanmaktadır. Bu burslar, dış kuruluşlarca verilen nakit bursları ve üniversite tarafından sağlanan yemek ve yurt desteği şeklinde gerçekleşmektedir. Ayrıca, </w:t>
      </w:r>
      <w:r w:rsidRPr="001A2BC7">
        <w:rPr>
          <w:rFonts w:ascii="Arial" w:hAnsi="Arial" w:cs="Arial"/>
          <w:sz w:val="22"/>
          <w:szCs w:val="22"/>
        </w:rPr>
        <w:t xml:space="preserve">Türk Cumhuriyetleri ile Türk ve Akraba Toplulukları Sınavıyla </w:t>
      </w:r>
      <w:r w:rsidRPr="001A2BC7">
        <w:rPr>
          <w:rFonts w:ascii="Arial" w:hAnsi="Arial" w:cs="Arial"/>
          <w:bCs/>
          <w:sz w:val="22"/>
          <w:szCs w:val="22"/>
        </w:rPr>
        <w:t>(TCS) ODTÜ’ye gelen öğrencilere başarılı olmaları halinde, yemek bursu verilmektedir.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lastRenderedPageBreak/>
        <w:t>Yurt olanak ve hizmetlerin</w:t>
      </w:r>
      <w:r>
        <w:rPr>
          <w:rFonts w:ascii="Arial" w:hAnsi="Arial" w:cs="Arial"/>
          <w:b/>
          <w:bCs/>
          <w:i/>
          <w:sz w:val="22"/>
          <w:szCs w:val="22"/>
        </w:rPr>
        <w:t>in</w:t>
      </w:r>
      <w:r w:rsidRPr="001A2BC7">
        <w:rPr>
          <w:rFonts w:ascii="Arial" w:hAnsi="Arial" w:cs="Arial"/>
          <w:b/>
          <w:bCs/>
          <w:i/>
          <w:sz w:val="22"/>
          <w:szCs w:val="22"/>
        </w:rPr>
        <w:t xml:space="preserve">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ODTÜ yerleşkesi içinde toplam 18 adet yurt binası mevcuttur. Yurtlar içinde, bağış yoluyla yaptırılmış, öğrencilerimize hizmet veren konukevleri de mevcuttur. Yurtlarımızda 2012 yılında toplam 6.585 öğrenci barındırılmış ve önemli mekânsal iyileştirmeler yapılmıştır. Yurtlarda öğrencilerin ortak kullanımına açık bilgisayar laboratuvarları mevcuttur. Tüm yurtlarımız ISO 9001:2000 Kalite Yönetim Sistemi belgesine sahiptir.</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Öğrenci bilim, kültür ve sanat topluluklarının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Üniversitemizde Kültür İşleri Müdürlüğüne bağlı olarak faaliyet gösteren 73 kültür ve sanat topluluğu mevcuttur. 2012 yılında öğrenci topluluklarınca 996 etkinlik düzenlenmiştir. </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Uluslararası ofislerin hizmetlerinin yeterliliği:</w:t>
      </w:r>
    </w:p>
    <w:p w:rsidR="00473735" w:rsidRPr="001A2BC7" w:rsidRDefault="00473735" w:rsidP="00EE4D10">
      <w:pPr>
        <w:spacing w:line="360" w:lineRule="auto"/>
        <w:jc w:val="both"/>
        <w:rPr>
          <w:rFonts w:ascii="Arial" w:hAnsi="Arial" w:cs="Arial"/>
          <w:b/>
          <w:sz w:val="22"/>
          <w:szCs w:val="22"/>
        </w:rPr>
      </w:pPr>
    </w:p>
    <w:p w:rsidR="00473735" w:rsidRDefault="00473735" w:rsidP="00EE4D10">
      <w:pPr>
        <w:spacing w:line="360" w:lineRule="auto"/>
        <w:jc w:val="both"/>
        <w:rPr>
          <w:rFonts w:ascii="Arial" w:hAnsi="Arial" w:cs="Arial"/>
          <w:sz w:val="22"/>
          <w:szCs w:val="22"/>
        </w:rPr>
      </w:pPr>
      <w:r w:rsidRPr="001A2BC7">
        <w:rPr>
          <w:rFonts w:ascii="Arial" w:hAnsi="Arial" w:cs="Arial"/>
          <w:sz w:val="22"/>
          <w:szCs w:val="22"/>
        </w:rPr>
        <w:t>Üniversitemizde Uluslar</w:t>
      </w:r>
      <w:r>
        <w:rPr>
          <w:rFonts w:ascii="Arial" w:hAnsi="Arial" w:cs="Arial"/>
          <w:sz w:val="22"/>
          <w:szCs w:val="22"/>
        </w:rPr>
        <w:t>arası İş</w:t>
      </w:r>
      <w:r w:rsidR="00DA7AA4">
        <w:rPr>
          <w:rFonts w:ascii="Arial" w:hAnsi="Arial" w:cs="Arial"/>
          <w:sz w:val="22"/>
          <w:szCs w:val="22"/>
        </w:rPr>
        <w:t xml:space="preserve"> B</w:t>
      </w:r>
      <w:r w:rsidRPr="001A2BC7">
        <w:rPr>
          <w:rFonts w:ascii="Arial" w:hAnsi="Arial" w:cs="Arial"/>
          <w:sz w:val="22"/>
          <w:szCs w:val="22"/>
        </w:rPr>
        <w:t>irliği Ofisi öğrencilerimize danışmanlık hizmeti vermektedir. Ayrıca Proje Destek Ofisi, öğretim elemanlarımıza, AB Çerçeve Programlarının tanıtılması, geliştirilmesi ve proje hazırlama konularında destek vermektedir.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t>Öğrenci kariyer planlama hizmetlerinin yeterliliği:</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sz w:val="22"/>
          <w:szCs w:val="22"/>
        </w:rPr>
        <w:t>ODTÜ Kariyer Planlama Merkezi (KPM), 1996 yılında Mezunlara İş Bulma Bürosunun yeniden yapılandırılması ile kurulmuştur. Bu merkezin amacı yeni mezunlara sevebilecekleri, bilgi ve yeteneklerini kullanarak kendilerini geliştirebilecekleri bir iş; mevcut çalışma koşullarından tatmin olmamış eski mezunlara ise deneyimlerine uygun yeni kariyer olanakları yaratmakta yardımcı olmaktır. Bunun yanı sıra ODTÜ'deki eğitimlerinin ilk yıllarından başlayarak öğrencileri iş hayatına hazırlamak için çeşitli etkinlikler düzenlemektedir.</w:t>
      </w:r>
      <w:r w:rsidRPr="001A2BC7">
        <w:rPr>
          <w:rFonts w:ascii="Arial" w:hAnsi="Arial" w:cs="Arial"/>
          <w:bCs/>
          <w:sz w:val="22"/>
          <w:szCs w:val="22"/>
        </w:rPr>
        <w:t xml:space="preserve"> 2012 yılında Kariyer Planlama Merkezi tarafından düzenlenen Kariyer Günlerine </w:t>
      </w:r>
      <w:r w:rsidRPr="001A2BC7">
        <w:rPr>
          <w:rFonts w:ascii="Arial" w:hAnsi="Arial" w:cs="Arial"/>
          <w:sz w:val="22"/>
          <w:szCs w:val="22"/>
        </w:rPr>
        <w:t xml:space="preserve">41 </w:t>
      </w:r>
      <w:r w:rsidRPr="001A2BC7">
        <w:rPr>
          <w:rFonts w:ascii="Arial" w:hAnsi="Arial" w:cs="Arial"/>
          <w:bCs/>
          <w:sz w:val="22"/>
          <w:szCs w:val="22"/>
        </w:rPr>
        <w:t xml:space="preserve">firma katılmıştır. KPM veri tabanı </w:t>
      </w:r>
      <w:r w:rsidRPr="001A2BC7">
        <w:rPr>
          <w:rFonts w:ascii="Arial" w:hAnsi="Arial" w:cs="Arial"/>
          <w:sz w:val="22"/>
          <w:szCs w:val="22"/>
        </w:rPr>
        <w:t xml:space="preserve">105.000 </w:t>
      </w:r>
      <w:r w:rsidRPr="001A2BC7">
        <w:rPr>
          <w:rFonts w:ascii="Arial" w:hAnsi="Arial" w:cs="Arial"/>
          <w:bCs/>
          <w:sz w:val="22"/>
          <w:szCs w:val="22"/>
        </w:rPr>
        <w:t>mezunumuzdan</w:t>
      </w:r>
      <w:r w:rsidRPr="001A2BC7">
        <w:rPr>
          <w:rFonts w:ascii="Arial" w:hAnsi="Arial" w:cs="Arial"/>
          <w:sz w:val="22"/>
          <w:szCs w:val="22"/>
        </w:rPr>
        <w:t xml:space="preserve"> </w:t>
      </w:r>
      <w:r w:rsidRPr="001A2BC7">
        <w:rPr>
          <w:rFonts w:ascii="Arial" w:hAnsi="Arial" w:cs="Arial"/>
          <w:bCs/>
          <w:sz w:val="22"/>
          <w:szCs w:val="22"/>
        </w:rPr>
        <w:t>yaklaşık</w:t>
      </w:r>
      <w:r w:rsidRPr="001A2BC7">
        <w:rPr>
          <w:rFonts w:ascii="Arial" w:hAnsi="Arial" w:cs="Arial"/>
          <w:sz w:val="22"/>
          <w:szCs w:val="22"/>
        </w:rPr>
        <w:t xml:space="preserve"> 35.000’nin </w:t>
      </w:r>
      <w:r w:rsidRPr="001A2BC7">
        <w:rPr>
          <w:rFonts w:ascii="Arial" w:hAnsi="Arial" w:cs="Arial"/>
          <w:bCs/>
          <w:sz w:val="22"/>
          <w:szCs w:val="22"/>
        </w:rPr>
        <w:t>iletişim bilgilerine sahiptir.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Staj destek hizmetlerinin yeterliliği</w:t>
      </w:r>
      <w:r w:rsidRPr="001A2BC7">
        <w:rPr>
          <w:rFonts w:ascii="Arial" w:hAnsi="Arial" w:cs="Arial"/>
          <w:b/>
          <w:bCs/>
          <w:sz w:val="22"/>
          <w:szCs w:val="22"/>
        </w:rPr>
        <w:t>:</w:t>
      </w:r>
    </w:p>
    <w:p w:rsidR="00473735" w:rsidRPr="001A2BC7" w:rsidRDefault="00473735" w:rsidP="00EE4D10">
      <w:pPr>
        <w:spacing w:line="360" w:lineRule="auto"/>
        <w:jc w:val="both"/>
        <w:rPr>
          <w:rFonts w:ascii="Arial" w:hAnsi="Arial" w:cs="Arial"/>
          <w:b/>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Bölümlerimizde bulunan staj komiteleri ve Kariyer Planlama Merkezinin katkılarıyla öğrencilerimize uygun yerde ve düzeyde (ulusal ve uluslararası) staj olanaklarının sağlanmasına destek verilmektedir.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
          <w:bCs/>
          <w:i/>
          <w:sz w:val="22"/>
          <w:szCs w:val="22"/>
        </w:rPr>
      </w:pPr>
      <w:r w:rsidRPr="001A2BC7">
        <w:rPr>
          <w:rFonts w:ascii="Arial" w:hAnsi="Arial" w:cs="Arial"/>
          <w:b/>
          <w:bCs/>
          <w:i/>
          <w:sz w:val="22"/>
          <w:szCs w:val="22"/>
        </w:rPr>
        <w:lastRenderedPageBreak/>
        <w:t>Öğrenci konseylerine sağlanan hizmetlerin yeterliliği:</w:t>
      </w: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Öğrenci Temsilcileri Konseyi okul içinde ve okul dışında öğrencilerin sesini duyurmak, sorunlarını dile getirmek, önerilerinin uygulamaya konulmasını sağlamak için bölüm temsilcileriyle iki haftada bir; fakülte temsilcileriyle haftada iki kez toplanarak tartışmaktadır. Bu temsilciler üniversitemizin üst kurullarına, fakülte ve bölüm kurullarına kendileriyle ilgili konularda katkıda bulunmak üzere katılmaktadır. Öğrenci temsilciliklerine bölümler veya fakülteler ve üniversite düzeyinde mekân temin </w:t>
      </w:r>
      <w:r>
        <w:rPr>
          <w:rFonts w:ascii="Arial" w:hAnsi="Arial" w:cs="Arial"/>
          <w:sz w:val="22"/>
          <w:szCs w:val="22"/>
        </w:rPr>
        <w:t>edilmeye çalışılmaktadır.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Yukarıda yapılan değerlendirmeler sonucunda, idari süreçlere ilişkin olarak Üniversitemizin 2012 yılı performansı Tablo </w:t>
      </w:r>
      <w:proofErr w:type="gramStart"/>
      <w:r w:rsidRPr="001A2BC7">
        <w:rPr>
          <w:rFonts w:ascii="Arial" w:hAnsi="Arial" w:cs="Arial"/>
          <w:sz w:val="22"/>
          <w:szCs w:val="22"/>
        </w:rPr>
        <w:t>8.1’de</w:t>
      </w:r>
      <w:proofErr w:type="gramEnd"/>
      <w:r w:rsidRPr="001A2BC7">
        <w:rPr>
          <w:rFonts w:ascii="Arial" w:hAnsi="Arial" w:cs="Arial"/>
          <w:sz w:val="22"/>
          <w:szCs w:val="22"/>
        </w:rPr>
        <w:t xml:space="preserve"> verilmektedir.</w:t>
      </w:r>
    </w:p>
    <w:p w:rsidR="00473735" w:rsidRPr="001A2BC7" w:rsidRDefault="00473735" w:rsidP="00EE4D10">
      <w:pPr>
        <w:jc w:val="both"/>
        <w:rPr>
          <w:rFonts w:ascii="Arial" w:hAnsi="Arial" w:cs="Arial"/>
          <w:sz w:val="22"/>
          <w:szCs w:val="22"/>
        </w:rPr>
      </w:pPr>
    </w:p>
    <w:p w:rsidR="00473735" w:rsidRPr="001A2BC7" w:rsidRDefault="00473735" w:rsidP="00EE4D10">
      <w:pPr>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8.1</w:t>
      </w:r>
      <w:proofErr w:type="gramEnd"/>
      <w:r w:rsidRPr="001A2BC7">
        <w:rPr>
          <w:rFonts w:ascii="Arial" w:hAnsi="Arial" w:cs="Arial"/>
          <w:b/>
          <w:sz w:val="22"/>
          <w:szCs w:val="22"/>
        </w:rPr>
        <w:t>: İdari süreçler 2012 yılı performansı değerlendirmesi</w:t>
      </w:r>
    </w:p>
    <w:p w:rsidR="00473735" w:rsidRPr="001A2BC7" w:rsidRDefault="00473735" w:rsidP="00EE4D10">
      <w:pPr>
        <w:autoSpaceDE w:val="0"/>
        <w:autoSpaceDN w:val="0"/>
        <w:adjustRightInd w:val="0"/>
        <w:rPr>
          <w:rFonts w:ascii="Arial" w:hAnsi="Arial" w:cs="Arial"/>
          <w:sz w:val="22"/>
          <w:szCs w:val="22"/>
        </w:rPr>
      </w:pPr>
    </w:p>
    <w:tbl>
      <w:tblPr>
        <w:tblW w:w="9078" w:type="dxa"/>
        <w:tblInd w:w="55" w:type="dxa"/>
        <w:tblLayout w:type="fixed"/>
        <w:tblCellMar>
          <w:left w:w="70" w:type="dxa"/>
          <w:right w:w="70" w:type="dxa"/>
        </w:tblCellMar>
        <w:tblLook w:val="0000" w:firstRow="0" w:lastRow="0" w:firstColumn="0" w:lastColumn="0" w:noHBand="0" w:noVBand="0"/>
      </w:tblPr>
      <w:tblGrid>
        <w:gridCol w:w="6000"/>
        <w:gridCol w:w="798"/>
        <w:gridCol w:w="798"/>
        <w:gridCol w:w="1482"/>
      </w:tblGrid>
      <w:tr w:rsidR="00473735" w:rsidRPr="001A2BC7">
        <w:trPr>
          <w:trHeight w:val="510"/>
        </w:trPr>
        <w:tc>
          <w:tcPr>
            <w:tcW w:w="6000"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Alanlar</w:t>
            </w:r>
          </w:p>
        </w:tc>
        <w:tc>
          <w:tcPr>
            <w:tcW w:w="798" w:type="dxa"/>
            <w:tcBorders>
              <w:top w:val="single" w:sz="4" w:space="0" w:color="auto"/>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Güçlü</w:t>
            </w:r>
          </w:p>
        </w:tc>
        <w:tc>
          <w:tcPr>
            <w:tcW w:w="798" w:type="dxa"/>
            <w:tcBorders>
              <w:top w:val="single" w:sz="4" w:space="0" w:color="auto"/>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Yeterli</w:t>
            </w:r>
          </w:p>
        </w:tc>
        <w:tc>
          <w:tcPr>
            <w:tcW w:w="1482" w:type="dxa"/>
            <w:tcBorders>
              <w:top w:val="single" w:sz="4" w:space="0" w:color="auto"/>
              <w:left w:val="nil"/>
              <w:bottom w:val="single" w:sz="4" w:space="0" w:color="auto"/>
              <w:right w:val="single" w:sz="4" w:space="0" w:color="auto"/>
            </w:tcBorders>
            <w:vAlign w:val="center"/>
          </w:tcPr>
          <w:p w:rsidR="00473735" w:rsidRPr="001A2BC7" w:rsidRDefault="00473735" w:rsidP="00EE4D10">
            <w:pPr>
              <w:jc w:val="center"/>
              <w:rPr>
                <w:rFonts w:ascii="Arial" w:hAnsi="Arial" w:cs="Arial"/>
              </w:rPr>
            </w:pPr>
            <w:r w:rsidRPr="001A2BC7">
              <w:rPr>
                <w:rFonts w:ascii="Arial" w:hAnsi="Arial" w:cs="Arial"/>
                <w:sz w:val="22"/>
                <w:szCs w:val="22"/>
              </w:rPr>
              <w:t>Geliştirilmeye açık</w:t>
            </w: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Personel işleri ile ilgili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31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İdari (ihale, temizlik, ulaşım vb.) işler ile ilgili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rPr>
              <w:t>X</w:t>
            </w: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Bütçe ile ilgili süreç ve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83"/>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Öğrenci işleri ile ilgili akademik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89"/>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Kütüphane ve dokümantasyon işleri ilgili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rsidTr="00597924">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Yapı ve çevre işleri ile ilgili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rsidTr="00597924">
        <w:trPr>
          <w:trHeight w:val="255"/>
        </w:trPr>
        <w:tc>
          <w:tcPr>
            <w:tcW w:w="6000" w:type="dxa"/>
            <w:tcBorders>
              <w:top w:val="single" w:sz="4" w:space="0" w:color="auto"/>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Teknik destek hizmetleri ilgili hizmetlerin yeterliliği;</w:t>
            </w:r>
          </w:p>
        </w:tc>
        <w:tc>
          <w:tcPr>
            <w:tcW w:w="798"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rsidTr="00597924">
        <w:trPr>
          <w:trHeight w:val="255"/>
        </w:trPr>
        <w:tc>
          <w:tcPr>
            <w:tcW w:w="6000" w:type="dxa"/>
            <w:tcBorders>
              <w:top w:val="single" w:sz="4" w:space="0" w:color="auto"/>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Bilgi işlem ve haberleşme desteğinin yeterliliği;</w:t>
            </w:r>
          </w:p>
        </w:tc>
        <w:tc>
          <w:tcPr>
            <w:tcW w:w="798" w:type="dxa"/>
            <w:tcBorders>
              <w:top w:val="single" w:sz="4" w:space="0" w:color="auto"/>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single" w:sz="4" w:space="0" w:color="auto"/>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Hukuk destek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Basın ve halkla İlişkiler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Sağlık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Kültür ve sosyal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Spor ile ilgili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Burs olanak ve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Yurt olanak ve hizmetlerin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70"/>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Öğrenci bilim, kültür ve sanat topluluklarının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Uluslararası ofislerin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Öğrenci kariyer planlama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55"/>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r w:rsidRPr="001A2BC7">
              <w:rPr>
                <w:rFonts w:ascii="Arial" w:hAnsi="Arial" w:cs="Arial"/>
                <w:sz w:val="22"/>
                <w:szCs w:val="22"/>
              </w:rPr>
              <w:t>Staj destek hizmetlerinin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83"/>
        </w:trPr>
        <w:tc>
          <w:tcPr>
            <w:tcW w:w="6000" w:type="dxa"/>
            <w:tcBorders>
              <w:top w:val="nil"/>
              <w:left w:val="single" w:sz="4" w:space="0" w:color="auto"/>
              <w:bottom w:val="single" w:sz="4" w:space="0" w:color="auto"/>
              <w:right w:val="single" w:sz="4" w:space="0" w:color="auto"/>
            </w:tcBorders>
            <w:vAlign w:val="bottom"/>
          </w:tcPr>
          <w:p w:rsidR="00473735" w:rsidRPr="001A2BC7" w:rsidRDefault="00473735">
            <w:pPr>
              <w:rPr>
                <w:rFonts w:ascii="Arial" w:hAnsi="Arial" w:cs="Arial"/>
              </w:rPr>
            </w:pPr>
            <w:proofErr w:type="gramStart"/>
            <w:r w:rsidRPr="001A2BC7">
              <w:rPr>
                <w:rFonts w:ascii="Arial" w:hAnsi="Arial" w:cs="Arial"/>
                <w:sz w:val="22"/>
                <w:szCs w:val="22"/>
              </w:rPr>
              <w:t>Öğrenci konseylerine sağlanan hizmetlerin yeterliliği.</w:t>
            </w:r>
            <w:proofErr w:type="gramEnd"/>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bl>
    <w:p w:rsidR="00473735" w:rsidRPr="001A2BC7" w:rsidRDefault="00473735" w:rsidP="00EE4D10">
      <w:pPr>
        <w:autoSpaceDE w:val="0"/>
        <w:autoSpaceDN w:val="0"/>
        <w:adjustRightInd w:val="0"/>
        <w:rPr>
          <w:rFonts w:ascii="Arial" w:hAnsi="Arial" w:cs="Arial"/>
          <w:color w:val="000000"/>
          <w:sz w:val="22"/>
          <w:szCs w:val="22"/>
        </w:rPr>
      </w:pPr>
    </w:p>
    <w:p w:rsidR="00473735" w:rsidRPr="001A2BC7"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rPr>
          <w:rFonts w:ascii="Arial" w:hAnsi="Arial" w:cs="Arial"/>
          <w:color w:val="000000"/>
          <w:sz w:val="22"/>
          <w:szCs w:val="22"/>
        </w:rPr>
      </w:pPr>
    </w:p>
    <w:p w:rsidR="00473735" w:rsidRPr="001A2BC7" w:rsidRDefault="00473735" w:rsidP="00EE4D10">
      <w:pPr>
        <w:autoSpaceDE w:val="0"/>
        <w:autoSpaceDN w:val="0"/>
        <w:adjustRightInd w:val="0"/>
        <w:rPr>
          <w:rFonts w:ascii="Arial" w:hAnsi="Arial" w:cs="Arial"/>
          <w:color w:val="000000"/>
          <w:sz w:val="22"/>
          <w:szCs w:val="22"/>
        </w:rPr>
      </w:pPr>
    </w:p>
    <w:p w:rsidR="00473735" w:rsidRDefault="00473735" w:rsidP="00EE4D10">
      <w:pPr>
        <w:autoSpaceDE w:val="0"/>
        <w:autoSpaceDN w:val="0"/>
        <w:adjustRightInd w:val="0"/>
        <w:ind w:left="360"/>
        <w:rPr>
          <w:rFonts w:ascii="Arial" w:hAnsi="Arial" w:cs="Arial"/>
          <w:b/>
          <w:color w:val="000000"/>
          <w:sz w:val="22"/>
          <w:szCs w:val="22"/>
        </w:rPr>
      </w:pPr>
    </w:p>
    <w:p w:rsidR="00473735" w:rsidRDefault="00473735" w:rsidP="00EE4D10">
      <w:pPr>
        <w:autoSpaceDE w:val="0"/>
        <w:autoSpaceDN w:val="0"/>
        <w:adjustRightInd w:val="0"/>
        <w:ind w:left="360"/>
        <w:rPr>
          <w:rFonts w:ascii="Arial" w:hAnsi="Arial" w:cs="Arial"/>
          <w:b/>
          <w:color w:val="000000"/>
          <w:sz w:val="22"/>
          <w:szCs w:val="22"/>
        </w:rPr>
      </w:pPr>
    </w:p>
    <w:p w:rsidR="00473735" w:rsidRPr="001A2BC7" w:rsidRDefault="00473735" w:rsidP="00EE4D10">
      <w:pPr>
        <w:autoSpaceDE w:val="0"/>
        <w:autoSpaceDN w:val="0"/>
        <w:adjustRightInd w:val="0"/>
        <w:ind w:left="360"/>
        <w:rPr>
          <w:rFonts w:ascii="Arial" w:hAnsi="Arial" w:cs="Arial"/>
          <w:b/>
          <w:color w:val="000000"/>
          <w:sz w:val="22"/>
          <w:szCs w:val="22"/>
        </w:rPr>
      </w:pPr>
      <w:r w:rsidRPr="00DA62AB">
        <w:rPr>
          <w:rFonts w:ascii="Arial" w:hAnsi="Arial" w:cs="Arial"/>
          <w:b/>
          <w:color w:val="000000"/>
          <w:sz w:val="22"/>
          <w:szCs w:val="22"/>
        </w:rPr>
        <w:t>9. YÖNETSEL SÜREÇLER</w:t>
      </w:r>
    </w:p>
    <w:p w:rsidR="00473735"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i/>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Karar verme süreçlerinin yeterliliği:</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ODTÜ’de karar verme süreçlerine katılımın en üst düzeyde olmasına çalışılmaktadır. Üniversitemizde kurulların ve komitelerin karar süreçlerinde belirleyici bir rolü vardır. Ancak, kişi ve birim sayısının fazlalığı bazı karar süreçlerini yavaşlatmakta, bu nedenle bu konuda yeni yöntemlerin kullanılmasına (elektronik ortamda bilgi akışı) yönelik çalışmalar yapılmaktadır. Yasal çözümleme gerektiren iletişim süreçleri dışında, üniversitemizde iletişim geniş ölçüde elektronik ortama kaydırılmıştır. Örneğin, personel özlük bilgileri, duyurular ve taşınmaz mal yönetmeliği çerçevesindeki düzenlemeler bilgisayar ortamına aktarılmıştır. Bunun gerektirdiği altyapı oluşturulmuştur. Yasaların elverdiği ölçüde, üniversitemizin birimlerinde elektronik iletişimin kullanılması yaygınlaştırılacaktır.</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Stratejik planlama ve izleme süreçlerinin yeterliliği:</w:t>
      </w:r>
    </w:p>
    <w:p w:rsidR="00473735" w:rsidRPr="001A2BC7" w:rsidRDefault="00473735" w:rsidP="00B404AA">
      <w:pPr>
        <w:pStyle w:val="ListeParagraf"/>
        <w:spacing w:before="120" w:line="360" w:lineRule="auto"/>
        <w:ind w:left="0"/>
        <w:jc w:val="both"/>
        <w:rPr>
          <w:rFonts w:ascii="Arial" w:hAnsi="Arial" w:cs="Arial"/>
          <w:sz w:val="22"/>
          <w:szCs w:val="22"/>
        </w:rPr>
      </w:pPr>
      <w:r w:rsidRPr="001A2BC7">
        <w:rPr>
          <w:rFonts w:ascii="Arial" w:hAnsi="Arial" w:cs="Arial"/>
          <w:sz w:val="22"/>
          <w:szCs w:val="22"/>
        </w:rPr>
        <w:t>Üniversitemiz, kuruluşunun 55. yılı olan 2011 yılında ikinci beş yıllık stratejik planını hazırlamış ve uygulamaya koymuştur. Haziran 2011’de ODTÜ Senatosu tarafından onaylanarak uygulamaya koyulan 2011-2016 Stratejik Planı’nın hazırlanması aşamasında da bir önceki planlama döneminde benimsenen “aşağıdan-yukarıya” amaç ve strateji belirleme yaklaşımı kullanılmıştır. 2011-2016 Stratejik Planı’nın Üniversitemizin farklı alanlardaki amaç ve stratejilerini içeren eylem planlarının hazırlanmasını ve görev tanımlamalarının yapılmasını kolaylaştıran bir “uygulama planı” niteliğinde olması hedeflenmiştir. 2012 yılında, 2011-2016 Stratejik Planı esas alınarak, performans programı hazırlanmıştır</w:t>
      </w:r>
      <w:r>
        <w:rPr>
          <w:rFonts w:ascii="Arial" w:hAnsi="Arial" w:cs="Arial"/>
          <w:sz w:val="22"/>
          <w:szCs w:val="22"/>
        </w:rPr>
        <w:t>.</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
          <w:sz w:val="22"/>
          <w:szCs w:val="22"/>
        </w:rPr>
      </w:pPr>
      <w:r w:rsidRPr="001A2BC7">
        <w:rPr>
          <w:rFonts w:ascii="Arial" w:hAnsi="Arial" w:cs="Arial"/>
          <w:b/>
          <w:i/>
          <w:sz w:val="22"/>
          <w:szCs w:val="22"/>
        </w:rPr>
        <w:t>Kalite geliştirme süreçlerinin yeterliliği</w:t>
      </w:r>
      <w:r w:rsidRPr="001A2BC7">
        <w:rPr>
          <w:rFonts w:ascii="Arial" w:hAnsi="Arial" w:cs="Arial"/>
          <w:b/>
          <w:sz w:val="22"/>
          <w:szCs w:val="22"/>
        </w:rPr>
        <w:t>:</w:t>
      </w:r>
    </w:p>
    <w:p w:rsidR="00473735" w:rsidRPr="001A2BC7" w:rsidRDefault="00473735" w:rsidP="00EE4D10">
      <w:pPr>
        <w:spacing w:line="360" w:lineRule="auto"/>
        <w:jc w:val="both"/>
        <w:rPr>
          <w:rFonts w:ascii="Arial" w:hAnsi="Arial" w:cs="Arial"/>
          <w:b/>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Kalite geliştirme konusunda, üniversitemizde çalışmalar yapılmaktadır. Bazı Araştırma merkezlerimizin laboratuvarları ve idari birimlerimiz ISO 9001:2000 Kalite Yönetim Sistemi belgesi almıştır.</w:t>
      </w:r>
    </w:p>
    <w:p w:rsidR="00473735" w:rsidRPr="001A2BC7" w:rsidRDefault="00473735" w:rsidP="00EE4D10">
      <w:pPr>
        <w:spacing w:line="360" w:lineRule="auto"/>
        <w:jc w:val="both"/>
        <w:rPr>
          <w:rFonts w:ascii="Arial" w:hAnsi="Arial" w:cs="Arial"/>
          <w:b/>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Bilgi yönetimi süreçlerinin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Öğrenci işleri, insan kaynakları, finans, kütüphane, bakım onarıma yönelik bilgi ve verilere otomasyon sistemlerimiz sayesinde kolaylıkla ulaşan ve yöneten üniversitemiz, özellikle </w:t>
      </w:r>
      <w:r w:rsidRPr="001A2BC7">
        <w:rPr>
          <w:rFonts w:ascii="Arial" w:hAnsi="Arial" w:cs="Arial"/>
          <w:sz w:val="22"/>
          <w:szCs w:val="22"/>
        </w:rPr>
        <w:lastRenderedPageBreak/>
        <w:t>öğretim elemanlarının temel performans verileri dışındaki bireysel faaliyetlerine yönelik bilgilerin farklı biçimlerde toplanmasından kaynaklanan sorunlarla karşılaşabilmektedir. Bu raporun oluşturulması sırasında birimlerin bilgi sağlama konusundaki eksiklikleri fark edilmiştir. Üniversitemiz için sistematik bilgi yönetimini sağlayacak, Bütünleşik Bilgi Sistemi oluşturulması öncelikli hedeflerimiz arasında yer almaktadır. 2009 yılı içerisinde Bütünleşik Bilgi Sistemi oluşturma çalışmalarına başlanmıştır. Üniversite Yönetim Modeline göre süreçlerin olgunluk seviyeleri ve otomasyonla desteklenme seviyeleri belirlenmiş ve daha sonra stratejik plana ve paydaşların görüşlerine göre süreçlerin bilgi teknolojileriyle desteklenme öncelikleri saptanmıştır. Aynı zamanda teknik yaklaşım olarak servis odaklı mimari seçilmiştir. Bu saptama seçimin sonucunda kavram ve gereksinim belgeleri tanımlanmış ve 3 yıllık ana plan tasarlanmıştır. Planın gerçekleştirilmesine 2010 yılında başlanmış ve 2012 yılında da devam edilmiştir. Üniversitemiz içerisinde evrak yönetimi için Elektronik Evrak ve Doküman Yönetim Sistemi ihalesi 2009 yılı sonunda yapılmış, uygulamasına 2010 yılı içinde başlanmış ve 2012 yılında yaygınlaştırılmıştır.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İnsan kaynakları süreçlerinin yeterliliği:</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İnsan kaynakları planlama süreçleri tüm birimlerimizde aynı özenle yapılamamaktadır. Ayrıca, idari personelin işe alım süreçlerinde de üniversitenin özerkliği kalmamıştır. Akademik ve idari insan kaynakları planlama ve uygulama süreçlerinin geliştirilmesi yönünde üniversitemiz kaynakları da kullanılarak çalışmalar sürdürülmektedir. Üniversitemizin uluslararası niteliği göz önüne alınarak yurt dışı kaynaklı akademik personel istihdamı konusunda da b</w:t>
      </w:r>
      <w:r>
        <w:rPr>
          <w:rFonts w:ascii="Arial" w:hAnsi="Arial" w:cs="Arial"/>
          <w:sz w:val="22"/>
          <w:szCs w:val="22"/>
        </w:rPr>
        <w:t>enzer çalışmalar yapılmaktadır.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2011 yılında, üniversitemize yeni katılan akademik personele yönelik olarak Akademik Gelişim Programı (AGEP)  başlatılmıştır. AGEP katılımcılarına üniversitemizdeki </w:t>
      </w:r>
      <w:r w:rsidR="006D41AA" w:rsidRPr="001A2BC7">
        <w:rPr>
          <w:rFonts w:ascii="Arial" w:hAnsi="Arial" w:cs="Arial"/>
          <w:sz w:val="22"/>
          <w:szCs w:val="22"/>
        </w:rPr>
        <w:t>imkânlar</w:t>
      </w:r>
      <w:r w:rsidRPr="001A2BC7">
        <w:rPr>
          <w:rFonts w:ascii="Arial" w:hAnsi="Arial" w:cs="Arial"/>
          <w:sz w:val="22"/>
          <w:szCs w:val="22"/>
        </w:rPr>
        <w:t xml:space="preserve"> tanıtılmakta, araştırma-geliştirme, eğitim, uygulama ve toplumsal hizmet alanında kendilerini geliştirmeleri için seminerler verilmektedir. AGEP uygulamasına 2012 yılında da devam edilmiştir.</w:t>
      </w:r>
    </w:p>
    <w:p w:rsidR="00473735"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bCs/>
          <w:sz w:val="22"/>
          <w:szCs w:val="22"/>
        </w:rPr>
      </w:pPr>
      <w:r w:rsidRPr="001A2BC7">
        <w:rPr>
          <w:rFonts w:ascii="Arial" w:hAnsi="Arial" w:cs="Arial"/>
          <w:b/>
          <w:bCs/>
          <w:i/>
          <w:sz w:val="22"/>
          <w:szCs w:val="22"/>
        </w:rPr>
        <w:t>Finans kaynakları süreçlerinin yeterliliği:</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Performans programı ve performansa dayalı bütçe sistemi geliştirilmeye çalışılmaktadır. Ancak performansa dayalı yeni bütçe felsefesi ile uygulama arasındaki çelişki ve serbestlik sorunu, finans kaynakları süreçlerinin yeterliliğini olumsuz etkileyebilmektedir.</w:t>
      </w:r>
    </w:p>
    <w:p w:rsidR="00473735" w:rsidRPr="001A2BC7" w:rsidRDefault="00473735" w:rsidP="00EE4D10">
      <w:pPr>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lastRenderedPageBreak/>
        <w:t xml:space="preserve">Yukarıda yapılan değerlendirmeler sonucunda, yönetsel süreçlere ilişkin olarak Üniversitemizin 2012 yılı performansı Tablo </w:t>
      </w:r>
      <w:proofErr w:type="gramStart"/>
      <w:r w:rsidRPr="001A2BC7">
        <w:rPr>
          <w:rFonts w:ascii="Arial" w:hAnsi="Arial" w:cs="Arial"/>
          <w:sz w:val="22"/>
          <w:szCs w:val="22"/>
        </w:rPr>
        <w:t>9.1’de</w:t>
      </w:r>
      <w:proofErr w:type="gramEnd"/>
      <w:r w:rsidRPr="001A2BC7">
        <w:rPr>
          <w:rFonts w:ascii="Arial" w:hAnsi="Arial" w:cs="Arial"/>
          <w:sz w:val="22"/>
          <w:szCs w:val="22"/>
        </w:rPr>
        <w:t xml:space="preserve"> verilmektedir.</w:t>
      </w:r>
    </w:p>
    <w:p w:rsidR="00473735" w:rsidRPr="001A2BC7" w:rsidRDefault="00473735" w:rsidP="00EE4D10">
      <w:pPr>
        <w:jc w:val="both"/>
        <w:rPr>
          <w:rFonts w:ascii="Arial" w:hAnsi="Arial" w:cs="Arial"/>
          <w:sz w:val="22"/>
          <w:szCs w:val="22"/>
        </w:rPr>
      </w:pPr>
    </w:p>
    <w:p w:rsidR="00473735" w:rsidRPr="001A2BC7" w:rsidRDefault="00473735" w:rsidP="00EE4D10">
      <w:pPr>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9.1</w:t>
      </w:r>
      <w:proofErr w:type="gramEnd"/>
      <w:r w:rsidRPr="001A2BC7">
        <w:rPr>
          <w:rFonts w:ascii="Arial" w:hAnsi="Arial" w:cs="Arial"/>
          <w:b/>
          <w:sz w:val="22"/>
          <w:szCs w:val="22"/>
        </w:rPr>
        <w:t>: Yönetsel süreçler 2012 yılı performansı değerlendirmesi</w:t>
      </w:r>
    </w:p>
    <w:p w:rsidR="00473735" w:rsidRPr="001A2BC7" w:rsidRDefault="00473735" w:rsidP="00EE4D10">
      <w:pPr>
        <w:jc w:val="center"/>
        <w:rPr>
          <w:rFonts w:ascii="Arial" w:hAnsi="Arial" w:cs="Arial"/>
          <w:b/>
          <w:sz w:val="22"/>
          <w:szCs w:val="22"/>
        </w:rPr>
      </w:pPr>
    </w:p>
    <w:tbl>
      <w:tblPr>
        <w:tblW w:w="9078" w:type="dxa"/>
        <w:tblInd w:w="55" w:type="dxa"/>
        <w:tblCellMar>
          <w:left w:w="70" w:type="dxa"/>
          <w:right w:w="70" w:type="dxa"/>
        </w:tblCellMar>
        <w:tblLook w:val="0000" w:firstRow="0" w:lastRow="0" w:firstColumn="0" w:lastColumn="0" w:noHBand="0" w:noVBand="0"/>
      </w:tblPr>
      <w:tblGrid>
        <w:gridCol w:w="5829"/>
        <w:gridCol w:w="798"/>
        <w:gridCol w:w="912"/>
        <w:gridCol w:w="1539"/>
      </w:tblGrid>
      <w:tr w:rsidR="00473735" w:rsidRPr="001A2BC7">
        <w:trPr>
          <w:trHeight w:val="511"/>
        </w:trPr>
        <w:tc>
          <w:tcPr>
            <w:tcW w:w="5829" w:type="dxa"/>
            <w:tcBorders>
              <w:top w:val="single" w:sz="4" w:space="0" w:color="auto"/>
              <w:left w:val="single" w:sz="4" w:space="0" w:color="auto"/>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Alanlar</w:t>
            </w:r>
          </w:p>
        </w:tc>
        <w:tc>
          <w:tcPr>
            <w:tcW w:w="798" w:type="dxa"/>
            <w:tcBorders>
              <w:top w:val="single" w:sz="4" w:space="0" w:color="auto"/>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Güçlü</w:t>
            </w:r>
          </w:p>
        </w:tc>
        <w:tc>
          <w:tcPr>
            <w:tcW w:w="912" w:type="dxa"/>
            <w:tcBorders>
              <w:top w:val="single" w:sz="4" w:space="0" w:color="auto"/>
              <w:left w:val="nil"/>
              <w:bottom w:val="single" w:sz="4" w:space="0" w:color="auto"/>
              <w:right w:val="single" w:sz="4" w:space="0" w:color="auto"/>
            </w:tcBorders>
            <w:vAlign w:val="center"/>
          </w:tcPr>
          <w:p w:rsidR="00473735" w:rsidRPr="001A2BC7" w:rsidRDefault="00473735" w:rsidP="00EE4D10">
            <w:pPr>
              <w:jc w:val="center"/>
              <w:rPr>
                <w:rFonts w:ascii="Arial" w:hAnsi="Arial" w:cs="Arial"/>
              </w:rPr>
            </w:pPr>
            <w:r w:rsidRPr="001A2BC7">
              <w:rPr>
                <w:rFonts w:ascii="Arial" w:hAnsi="Arial" w:cs="Arial"/>
                <w:sz w:val="22"/>
                <w:szCs w:val="22"/>
              </w:rPr>
              <w:t>Yeterli</w:t>
            </w:r>
          </w:p>
        </w:tc>
        <w:tc>
          <w:tcPr>
            <w:tcW w:w="1539" w:type="dxa"/>
            <w:tcBorders>
              <w:top w:val="single" w:sz="4" w:space="0" w:color="auto"/>
              <w:left w:val="nil"/>
              <w:bottom w:val="single" w:sz="4" w:space="0" w:color="auto"/>
              <w:right w:val="single" w:sz="4" w:space="0" w:color="auto"/>
            </w:tcBorders>
            <w:vAlign w:val="center"/>
          </w:tcPr>
          <w:p w:rsidR="00473735" w:rsidRPr="001A2BC7" w:rsidRDefault="00473735" w:rsidP="00EE4D10">
            <w:pPr>
              <w:jc w:val="center"/>
              <w:rPr>
                <w:rFonts w:ascii="Arial" w:hAnsi="Arial" w:cs="Arial"/>
              </w:rPr>
            </w:pPr>
            <w:r w:rsidRPr="001A2BC7">
              <w:rPr>
                <w:rFonts w:ascii="Arial" w:hAnsi="Arial" w:cs="Arial"/>
                <w:sz w:val="22"/>
                <w:szCs w:val="22"/>
              </w:rPr>
              <w:t>Geliştirilmeye açık</w:t>
            </w:r>
          </w:p>
        </w:tc>
      </w:tr>
      <w:tr w:rsidR="00473735" w:rsidRPr="001A2BC7">
        <w:trPr>
          <w:trHeight w:val="272"/>
        </w:trPr>
        <w:tc>
          <w:tcPr>
            <w:tcW w:w="5829"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rPr>
            </w:pPr>
            <w:r w:rsidRPr="001A2BC7">
              <w:rPr>
                <w:rFonts w:ascii="Arial" w:hAnsi="Arial" w:cs="Arial"/>
                <w:sz w:val="22"/>
                <w:szCs w:val="22"/>
              </w:rPr>
              <w:t>Karar verme süreçlerinin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72"/>
        </w:trPr>
        <w:tc>
          <w:tcPr>
            <w:tcW w:w="5829"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rPr>
            </w:pPr>
            <w:r w:rsidRPr="001A2BC7">
              <w:rPr>
                <w:rFonts w:ascii="Arial" w:hAnsi="Arial" w:cs="Arial"/>
                <w:sz w:val="22"/>
                <w:szCs w:val="22"/>
              </w:rPr>
              <w:t>Stratejik planlama ve izleme süreçlerinin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72"/>
        </w:trPr>
        <w:tc>
          <w:tcPr>
            <w:tcW w:w="5829"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rPr>
            </w:pPr>
            <w:r w:rsidRPr="001A2BC7">
              <w:rPr>
                <w:rFonts w:ascii="Arial" w:hAnsi="Arial" w:cs="Arial"/>
                <w:sz w:val="22"/>
                <w:szCs w:val="22"/>
              </w:rPr>
              <w:t>Kalite geliştirme süreçlerinin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72"/>
        </w:trPr>
        <w:tc>
          <w:tcPr>
            <w:tcW w:w="5829"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rPr>
            </w:pPr>
            <w:r w:rsidRPr="001A2BC7">
              <w:rPr>
                <w:rFonts w:ascii="Arial" w:hAnsi="Arial" w:cs="Arial"/>
                <w:sz w:val="22"/>
                <w:szCs w:val="22"/>
              </w:rPr>
              <w:t>Bilgi yönetimi süreçlerinin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72"/>
        </w:trPr>
        <w:tc>
          <w:tcPr>
            <w:tcW w:w="5829"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rPr>
            </w:pPr>
            <w:r w:rsidRPr="001A2BC7">
              <w:rPr>
                <w:rFonts w:ascii="Arial" w:hAnsi="Arial" w:cs="Arial"/>
                <w:sz w:val="22"/>
                <w:szCs w:val="22"/>
              </w:rPr>
              <w:t>İnsan kaynakları süreçlerinin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r w:rsidR="00473735" w:rsidRPr="001A2BC7">
        <w:trPr>
          <w:trHeight w:val="272"/>
        </w:trPr>
        <w:tc>
          <w:tcPr>
            <w:tcW w:w="5829" w:type="dxa"/>
            <w:tcBorders>
              <w:top w:val="nil"/>
              <w:left w:val="single" w:sz="4" w:space="0" w:color="auto"/>
              <w:bottom w:val="single" w:sz="4" w:space="0" w:color="auto"/>
              <w:right w:val="single" w:sz="4" w:space="0" w:color="auto"/>
            </w:tcBorders>
            <w:noWrap/>
            <w:vAlign w:val="bottom"/>
          </w:tcPr>
          <w:p w:rsidR="00473735" w:rsidRPr="001A2BC7" w:rsidRDefault="00473735">
            <w:pPr>
              <w:rPr>
                <w:rFonts w:ascii="Arial" w:hAnsi="Arial" w:cs="Arial"/>
              </w:rPr>
            </w:pPr>
            <w:r w:rsidRPr="001A2BC7">
              <w:rPr>
                <w:rFonts w:ascii="Arial" w:hAnsi="Arial" w:cs="Arial"/>
                <w:sz w:val="22"/>
                <w:szCs w:val="22"/>
              </w:rPr>
              <w:t>Finans kaynakları süreçlerinin yeterliliği</w:t>
            </w:r>
          </w:p>
        </w:tc>
        <w:tc>
          <w:tcPr>
            <w:tcW w:w="798"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r w:rsidRPr="001A2BC7">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473735" w:rsidRPr="001A2BC7" w:rsidRDefault="00473735" w:rsidP="00EE4D10">
            <w:pPr>
              <w:jc w:val="center"/>
              <w:rPr>
                <w:rFonts w:ascii="Arial" w:hAnsi="Arial" w:cs="Arial"/>
              </w:rPr>
            </w:pPr>
          </w:p>
        </w:tc>
      </w:tr>
    </w:tbl>
    <w:p w:rsidR="00473735" w:rsidRPr="001A2BC7" w:rsidRDefault="00473735" w:rsidP="00EE4D10">
      <w:pPr>
        <w:autoSpaceDE w:val="0"/>
        <w:autoSpaceDN w:val="0"/>
        <w:adjustRightInd w:val="0"/>
        <w:rPr>
          <w:rFonts w:ascii="Arial" w:hAnsi="Arial" w:cs="Arial"/>
          <w:b/>
          <w:color w:val="000000"/>
          <w:sz w:val="22"/>
          <w:szCs w:val="22"/>
        </w:rPr>
      </w:pPr>
    </w:p>
    <w:p w:rsidR="00473735" w:rsidRPr="001A2BC7" w:rsidRDefault="00473735" w:rsidP="00EE4D10">
      <w:pPr>
        <w:autoSpaceDE w:val="0"/>
        <w:autoSpaceDN w:val="0"/>
        <w:adjustRightInd w:val="0"/>
        <w:rPr>
          <w:rFonts w:ascii="Arial" w:hAnsi="Arial" w:cs="Arial"/>
          <w:b/>
          <w:color w:val="000000"/>
          <w:sz w:val="22"/>
          <w:szCs w:val="22"/>
        </w:rPr>
      </w:pPr>
    </w:p>
    <w:p w:rsidR="00473735" w:rsidRPr="001A2BC7" w:rsidRDefault="00473735" w:rsidP="00EE4D10">
      <w:pPr>
        <w:autoSpaceDE w:val="0"/>
        <w:autoSpaceDN w:val="0"/>
        <w:adjustRightInd w:val="0"/>
        <w:rPr>
          <w:rFonts w:ascii="Arial" w:hAnsi="Arial" w:cs="Arial"/>
          <w:b/>
          <w:color w:val="000000"/>
          <w:sz w:val="22"/>
          <w:szCs w:val="22"/>
        </w:rPr>
      </w:pPr>
    </w:p>
    <w:p w:rsidR="00473735" w:rsidRPr="001A2BC7" w:rsidRDefault="00473735" w:rsidP="00EE4D10">
      <w:pPr>
        <w:autoSpaceDE w:val="0"/>
        <w:autoSpaceDN w:val="0"/>
        <w:adjustRightInd w:val="0"/>
        <w:ind w:left="360"/>
        <w:rPr>
          <w:rFonts w:ascii="Arial" w:hAnsi="Arial" w:cs="Arial"/>
          <w:b/>
          <w:color w:val="000000"/>
          <w:sz w:val="22"/>
          <w:szCs w:val="22"/>
        </w:rPr>
      </w:pPr>
      <w:r w:rsidRPr="001A2BC7">
        <w:rPr>
          <w:rFonts w:ascii="Arial" w:hAnsi="Arial" w:cs="Arial"/>
          <w:b/>
          <w:color w:val="000000"/>
          <w:sz w:val="22"/>
          <w:szCs w:val="22"/>
        </w:rPr>
        <w:t>10. ÇIKTILAR</w:t>
      </w:r>
    </w:p>
    <w:p w:rsidR="00473735" w:rsidRPr="001A2BC7" w:rsidRDefault="00473735" w:rsidP="00EE4D10">
      <w:pPr>
        <w:autoSpaceDE w:val="0"/>
        <w:autoSpaceDN w:val="0"/>
        <w:adjustRightInd w:val="0"/>
        <w:ind w:left="360"/>
        <w:rPr>
          <w:rFonts w:ascii="Arial" w:hAnsi="Arial" w:cs="Arial"/>
          <w:b/>
          <w:color w:val="000000"/>
          <w:sz w:val="22"/>
          <w:szCs w:val="22"/>
        </w:rPr>
      </w:pPr>
    </w:p>
    <w:p w:rsidR="00473735" w:rsidRPr="001A2BC7" w:rsidRDefault="00473735" w:rsidP="00EE4D10">
      <w:pPr>
        <w:autoSpaceDE w:val="0"/>
        <w:autoSpaceDN w:val="0"/>
        <w:adjustRightInd w:val="0"/>
        <w:ind w:left="360"/>
        <w:rPr>
          <w:rFonts w:ascii="Arial" w:hAnsi="Arial" w:cs="Arial"/>
          <w:b/>
          <w:color w:val="000000"/>
          <w:sz w:val="22"/>
          <w:szCs w:val="22"/>
        </w:rPr>
      </w:pPr>
    </w:p>
    <w:p w:rsidR="00473735" w:rsidRPr="001A2BC7" w:rsidRDefault="00473735" w:rsidP="00EE4D10">
      <w:pPr>
        <w:autoSpaceDE w:val="0"/>
        <w:autoSpaceDN w:val="0"/>
        <w:adjustRightInd w:val="0"/>
        <w:rPr>
          <w:rFonts w:ascii="Arial" w:hAnsi="Arial" w:cs="Arial"/>
          <w:b/>
          <w:i/>
          <w:color w:val="000000"/>
          <w:sz w:val="22"/>
          <w:szCs w:val="22"/>
        </w:rPr>
      </w:pPr>
      <w:r w:rsidRPr="001A2BC7">
        <w:rPr>
          <w:rFonts w:ascii="Arial" w:hAnsi="Arial" w:cs="Arial"/>
          <w:b/>
          <w:i/>
          <w:color w:val="000000"/>
          <w:sz w:val="22"/>
          <w:szCs w:val="22"/>
        </w:rPr>
        <w:t>Memnuniyet Düzeyi</w:t>
      </w:r>
    </w:p>
    <w:p w:rsidR="00473735" w:rsidRPr="001A2BC7" w:rsidRDefault="00473735" w:rsidP="00EE4D10">
      <w:pPr>
        <w:autoSpaceDE w:val="0"/>
        <w:autoSpaceDN w:val="0"/>
        <w:adjustRightInd w:val="0"/>
        <w:rPr>
          <w:rFonts w:ascii="Arial" w:hAnsi="Arial" w:cs="Arial"/>
          <w:b/>
          <w:color w:val="000000"/>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Çalışanların memnuniyet düzeyi “Çalışma</w:t>
      </w:r>
      <w:r w:rsidRPr="001A2BC7">
        <w:rPr>
          <w:rFonts w:ascii="Arial" w:hAnsi="Arial" w:cs="Arial"/>
          <w:bCs/>
          <w:sz w:val="22"/>
          <w:szCs w:val="22"/>
        </w:rPr>
        <w:t xml:space="preserve"> Yaşamı Anketi” ile ölçülmeye çalışılmaktadır. </w:t>
      </w:r>
      <w:r w:rsidRPr="001A2BC7">
        <w:rPr>
          <w:rFonts w:ascii="Arial" w:hAnsi="Arial" w:cs="Arial"/>
          <w:sz w:val="22"/>
          <w:szCs w:val="22"/>
        </w:rPr>
        <w:t xml:space="preserve">2009 yılında anketin içeriği güncellenmiş ve anket web ortamında gerçekleştirilmiştir. 2009 yılında üçüncüsü gerçekleştirilen Çalışma Yaşamı Anketini cevaplayan personel sayımız 147, Öğrenci Memnuniyeti Anketini dolduran öğrencilerimizin sayısı ise 863’tür. Ankete yeterli katılım olmaması nedeniyle anket sonuçları değerlendirilmemiştir. Anketlere geri dönüşün azlığı, bu konuyu daha detaylı incelemeyi gerektirmiştir. Bu nedenle katılım azlığının nedenlerini anlamaya yönelik tek soruluk mini bir anket gerçekleştirilmiştir. Bu mini anket ile Çalışma Yaşamı Anketinin cevaplanma oranındaki düşüklüğün nedeni irdelenmeye çalışılmış ve bulguların gelecekteki çalışmalara yön vermesi amaçlanmıştır. Tek soruluk anketi cevaplayarak Çalışma Yaşamı Anketini cevaplayamama/cevaplamama nedenini belirten 328 kişi, Öğrenci Memnuniyeti Anketini cevaplayamayan/cevaplamayan öğrencilerimiz ise 647 kişidir. Çalışma Yaşamı Anketi için “cevaplayamama/cevaplamama” nedeni olarak </w:t>
      </w:r>
      <w:r>
        <w:rPr>
          <w:rFonts w:ascii="Arial" w:hAnsi="Arial" w:cs="Arial"/>
          <w:sz w:val="22"/>
          <w:szCs w:val="22"/>
        </w:rPr>
        <w:t xml:space="preserve">en fazla işaretlenen seçenek (% </w:t>
      </w:r>
      <w:r w:rsidRPr="001A2BC7">
        <w:rPr>
          <w:rFonts w:ascii="Arial" w:hAnsi="Arial" w:cs="Arial"/>
          <w:sz w:val="22"/>
          <w:szCs w:val="22"/>
        </w:rPr>
        <w:t xml:space="preserve">46,34) “araştırmalardan haberdar </w:t>
      </w:r>
      <w:proofErr w:type="spellStart"/>
      <w:r w:rsidRPr="001A2BC7">
        <w:rPr>
          <w:rFonts w:ascii="Arial" w:hAnsi="Arial" w:cs="Arial"/>
          <w:sz w:val="22"/>
          <w:szCs w:val="22"/>
        </w:rPr>
        <w:t>olunmaması”dır</w:t>
      </w:r>
      <w:proofErr w:type="spellEnd"/>
      <w:r w:rsidRPr="001A2BC7">
        <w:rPr>
          <w:rFonts w:ascii="Arial" w:hAnsi="Arial" w:cs="Arial"/>
          <w:sz w:val="22"/>
          <w:szCs w:val="22"/>
        </w:rPr>
        <w:t>. Öğrenci Memnuniyeti anketinde de aynı seçenek, anketi cevaplayanların %</w:t>
      </w:r>
      <w:r>
        <w:rPr>
          <w:rFonts w:ascii="Arial" w:hAnsi="Arial" w:cs="Arial"/>
          <w:sz w:val="22"/>
          <w:szCs w:val="22"/>
        </w:rPr>
        <w:t xml:space="preserve"> </w:t>
      </w:r>
      <w:r w:rsidRPr="001A2BC7">
        <w:rPr>
          <w:rFonts w:ascii="Arial" w:hAnsi="Arial" w:cs="Arial"/>
          <w:sz w:val="22"/>
          <w:szCs w:val="22"/>
        </w:rPr>
        <w:t>45,13’ü tarafından işaretlenmiştir. Bu bulgular ışığında, anketin cevaplanma oranlarının düşüklüğü, anketin ilk kez web ortamında yapılmış olmasına ve web ortamı dışında yeterli şekilde duyurulmamış olmasına bağlanmaktadır. Anketin içeriğinin revize edilmesi, cevaplanma oranının artırılması için stratejiler geliştirilmesi ve anketin ÖGEB tarafından yapılması planlanmaktadır.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Memnuniyet düzeyleriyle ilgili bir başka gösterge de birimlerimizin doldurdukları özdeğerlendirme tablolarında yer almaktadır. Bu tablolar, birimlerde farklı yöntemler </w:t>
      </w:r>
      <w:r w:rsidRPr="001A2BC7">
        <w:rPr>
          <w:rFonts w:ascii="Arial" w:hAnsi="Arial" w:cs="Arial"/>
          <w:sz w:val="22"/>
          <w:szCs w:val="22"/>
        </w:rPr>
        <w:lastRenderedPageBreak/>
        <w:t xml:space="preserve">kullanılarak elde edilen bilgiler ışığında, birim kalite kurulları tarafından oluşturulmakta, daha sonra bölüm kurulları, fakülte kurulları gibi yetkili karar organlarında görüşülerek son şeklini almaktadır. </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2012 yılında genç öğretim üyelerine yönelik olarak uygulanan Akademik Gelişim Programı (AGEP) sonunda yapılan anketin sonuçları, programın amacına ulaştığını ve katılımcıların memnuniyet seviyelerinin çok yüksek olduğunu göstermiştir. </w:t>
      </w:r>
      <w:proofErr w:type="spellStart"/>
      <w:r w:rsidRPr="001A2BC7">
        <w:rPr>
          <w:rFonts w:ascii="Arial" w:hAnsi="Arial" w:cs="Arial"/>
          <w:sz w:val="22"/>
          <w:szCs w:val="22"/>
        </w:rPr>
        <w:t>AGEP’in</w:t>
      </w:r>
      <w:proofErr w:type="spellEnd"/>
      <w:r w:rsidRPr="001A2BC7">
        <w:rPr>
          <w:rFonts w:ascii="Arial" w:hAnsi="Arial" w:cs="Arial"/>
          <w:sz w:val="22"/>
          <w:szCs w:val="22"/>
        </w:rPr>
        <w:t xml:space="preserve"> akademik personelin memnuniyetini artırıcı etkisi olacağı düşünülmektedir.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0"/>
          <w:szCs w:val="20"/>
        </w:rPr>
      </w:pPr>
      <w:r w:rsidRPr="001A2BC7">
        <w:rPr>
          <w:rFonts w:ascii="Arial" w:hAnsi="Arial" w:cs="Arial"/>
          <w:sz w:val="22"/>
          <w:szCs w:val="22"/>
        </w:rPr>
        <w:t xml:space="preserve">Memnuniyet konusundaki gösterge değerleri Tablo </w:t>
      </w:r>
      <w:proofErr w:type="gramStart"/>
      <w:r w:rsidRPr="001A2BC7">
        <w:rPr>
          <w:rFonts w:ascii="Arial" w:hAnsi="Arial" w:cs="Arial"/>
          <w:sz w:val="22"/>
          <w:szCs w:val="22"/>
        </w:rPr>
        <w:t>10.1’de</w:t>
      </w:r>
      <w:proofErr w:type="gramEnd"/>
      <w:r w:rsidRPr="001A2BC7">
        <w:rPr>
          <w:rFonts w:ascii="Arial" w:hAnsi="Arial" w:cs="Arial"/>
          <w:sz w:val="22"/>
          <w:szCs w:val="22"/>
        </w:rPr>
        <w:t xml:space="preserve"> verilmektedir.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jc w:val="center"/>
        <w:rPr>
          <w:rFonts w:ascii="Arial" w:hAnsi="Arial" w:cs="Arial"/>
          <w:b/>
          <w:sz w:val="22"/>
          <w:szCs w:val="22"/>
        </w:rPr>
      </w:pPr>
      <w:r w:rsidRPr="002F6511">
        <w:rPr>
          <w:rFonts w:ascii="Arial" w:hAnsi="Arial" w:cs="Arial"/>
          <w:b/>
          <w:sz w:val="22"/>
          <w:szCs w:val="22"/>
        </w:rPr>
        <w:t xml:space="preserve">Tablo </w:t>
      </w:r>
      <w:proofErr w:type="gramStart"/>
      <w:r w:rsidRPr="002F6511">
        <w:rPr>
          <w:rFonts w:ascii="Arial" w:hAnsi="Arial" w:cs="Arial"/>
          <w:b/>
          <w:sz w:val="22"/>
          <w:szCs w:val="22"/>
        </w:rPr>
        <w:t>10.1</w:t>
      </w:r>
      <w:proofErr w:type="gramEnd"/>
      <w:r w:rsidRPr="002F6511">
        <w:rPr>
          <w:rFonts w:ascii="Arial" w:hAnsi="Arial" w:cs="Arial"/>
          <w:b/>
          <w:sz w:val="22"/>
          <w:szCs w:val="22"/>
        </w:rPr>
        <w:t>: Birim özdeğerlendirme tablolarında 2012 yılı memnuniyet düzeyleri</w:t>
      </w:r>
      <w:r w:rsidRPr="001A2BC7">
        <w:rPr>
          <w:rFonts w:ascii="Arial" w:hAnsi="Arial" w:cs="Arial"/>
          <w:b/>
          <w:sz w:val="22"/>
          <w:szCs w:val="22"/>
        </w:rPr>
        <w:t xml:space="preserve"> </w:t>
      </w:r>
    </w:p>
    <w:p w:rsidR="00473735" w:rsidRPr="001A2BC7" w:rsidRDefault="00473735" w:rsidP="00EE4D10">
      <w:pPr>
        <w:jc w:val="center"/>
        <w:rPr>
          <w:rFonts w:ascii="Arial" w:hAnsi="Arial" w:cs="Arial"/>
          <w:b/>
          <w:sz w:val="22"/>
          <w:szCs w:val="22"/>
        </w:rPr>
      </w:pP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3"/>
        <w:gridCol w:w="2827"/>
      </w:tblGrid>
      <w:tr w:rsidR="00473735" w:rsidRPr="001A2BC7" w:rsidTr="00FA006B">
        <w:trPr>
          <w:jc w:val="center"/>
        </w:trPr>
        <w:tc>
          <w:tcPr>
            <w:tcW w:w="5673" w:type="dxa"/>
            <w:vAlign w:val="center"/>
          </w:tcPr>
          <w:p w:rsidR="00473735" w:rsidRPr="001A2BC7" w:rsidRDefault="00473735" w:rsidP="00FA006B">
            <w:pPr>
              <w:spacing w:line="360" w:lineRule="auto"/>
              <w:rPr>
                <w:rFonts w:ascii="Arial" w:hAnsi="Arial" w:cs="Arial"/>
              </w:rPr>
            </w:pPr>
            <w:r w:rsidRPr="001A2BC7">
              <w:rPr>
                <w:rFonts w:ascii="Arial" w:hAnsi="Arial" w:cs="Arial"/>
                <w:bCs/>
                <w:sz w:val="22"/>
                <w:szCs w:val="22"/>
              </w:rPr>
              <w:t>(G=güçlü, Y=yeterli, GA=geliştirmeye açık)</w:t>
            </w:r>
          </w:p>
        </w:tc>
        <w:tc>
          <w:tcPr>
            <w:tcW w:w="2827" w:type="dxa"/>
            <w:vAlign w:val="center"/>
          </w:tcPr>
          <w:p w:rsidR="00473735" w:rsidRPr="001A2BC7" w:rsidRDefault="00473735" w:rsidP="00FA006B">
            <w:pPr>
              <w:spacing w:line="360" w:lineRule="auto"/>
              <w:jc w:val="center"/>
              <w:rPr>
                <w:rFonts w:ascii="Arial" w:hAnsi="Arial" w:cs="Arial"/>
              </w:rPr>
            </w:pPr>
            <w:r w:rsidRPr="001A2BC7">
              <w:rPr>
                <w:rFonts w:ascii="Arial" w:hAnsi="Arial" w:cs="Arial"/>
                <w:sz w:val="22"/>
                <w:szCs w:val="22"/>
              </w:rPr>
              <w:t>Gösterge Değeri</w:t>
            </w:r>
          </w:p>
        </w:tc>
      </w:tr>
      <w:tr w:rsidR="00473735" w:rsidRPr="001A2BC7" w:rsidTr="00FA006B">
        <w:trPr>
          <w:trHeight w:val="251"/>
          <w:jc w:val="center"/>
        </w:trPr>
        <w:tc>
          <w:tcPr>
            <w:tcW w:w="5673" w:type="dxa"/>
            <w:vAlign w:val="center"/>
          </w:tcPr>
          <w:p w:rsidR="00473735" w:rsidRPr="001A2BC7" w:rsidRDefault="00473735" w:rsidP="00FA006B">
            <w:pPr>
              <w:spacing w:line="360" w:lineRule="auto"/>
              <w:rPr>
                <w:rFonts w:ascii="Arial" w:hAnsi="Arial" w:cs="Arial"/>
              </w:rPr>
            </w:pPr>
            <w:r w:rsidRPr="001A2BC7">
              <w:rPr>
                <w:rFonts w:ascii="Arial" w:hAnsi="Arial" w:cs="Arial"/>
                <w:sz w:val="22"/>
                <w:szCs w:val="22"/>
              </w:rPr>
              <w:t>Akademik personelin memnuniyetinin yeterliliği</w:t>
            </w:r>
          </w:p>
        </w:tc>
        <w:tc>
          <w:tcPr>
            <w:tcW w:w="2827" w:type="dxa"/>
            <w:vAlign w:val="center"/>
          </w:tcPr>
          <w:p w:rsidR="00473735" w:rsidRPr="001A2BC7" w:rsidRDefault="00473735" w:rsidP="00FA006B">
            <w:pPr>
              <w:spacing w:line="360" w:lineRule="auto"/>
              <w:jc w:val="center"/>
              <w:rPr>
                <w:rFonts w:ascii="Arial" w:hAnsi="Arial" w:cs="Arial"/>
              </w:rPr>
            </w:pPr>
            <w:r w:rsidRPr="001A2BC7">
              <w:rPr>
                <w:rFonts w:ascii="Arial" w:hAnsi="Arial" w:cs="Arial"/>
                <w:sz w:val="22"/>
                <w:szCs w:val="22"/>
              </w:rPr>
              <w:t>GA</w:t>
            </w:r>
          </w:p>
        </w:tc>
      </w:tr>
      <w:tr w:rsidR="00473735" w:rsidRPr="001A2BC7" w:rsidTr="00FA006B">
        <w:trPr>
          <w:trHeight w:val="345"/>
          <w:jc w:val="center"/>
        </w:trPr>
        <w:tc>
          <w:tcPr>
            <w:tcW w:w="5673" w:type="dxa"/>
            <w:vAlign w:val="center"/>
          </w:tcPr>
          <w:p w:rsidR="00473735" w:rsidRPr="001A2BC7" w:rsidRDefault="00473735" w:rsidP="00FA006B">
            <w:pPr>
              <w:spacing w:line="360" w:lineRule="auto"/>
              <w:rPr>
                <w:rFonts w:ascii="Arial" w:hAnsi="Arial" w:cs="Arial"/>
              </w:rPr>
            </w:pPr>
            <w:r w:rsidRPr="001A2BC7">
              <w:rPr>
                <w:rFonts w:ascii="Arial" w:hAnsi="Arial" w:cs="Arial"/>
                <w:sz w:val="22"/>
                <w:szCs w:val="22"/>
              </w:rPr>
              <w:t>İdari personelin memnuniyetinin yeterliliği</w:t>
            </w:r>
          </w:p>
        </w:tc>
        <w:tc>
          <w:tcPr>
            <w:tcW w:w="2827" w:type="dxa"/>
            <w:vAlign w:val="center"/>
          </w:tcPr>
          <w:p w:rsidR="00473735" w:rsidRPr="001A2BC7" w:rsidRDefault="00473735" w:rsidP="00FA006B">
            <w:pPr>
              <w:spacing w:line="360" w:lineRule="auto"/>
              <w:jc w:val="center"/>
              <w:rPr>
                <w:rFonts w:ascii="Arial" w:hAnsi="Arial" w:cs="Arial"/>
              </w:rPr>
            </w:pPr>
            <w:r w:rsidRPr="001A2BC7">
              <w:rPr>
                <w:rFonts w:ascii="Arial" w:hAnsi="Arial" w:cs="Arial"/>
                <w:sz w:val="22"/>
                <w:szCs w:val="22"/>
              </w:rPr>
              <w:t>GA</w:t>
            </w:r>
          </w:p>
        </w:tc>
      </w:tr>
      <w:tr w:rsidR="00473735" w:rsidRPr="001A2BC7" w:rsidTr="00FA006B">
        <w:trPr>
          <w:trHeight w:val="345"/>
          <w:jc w:val="center"/>
        </w:trPr>
        <w:tc>
          <w:tcPr>
            <w:tcW w:w="5673" w:type="dxa"/>
            <w:vAlign w:val="center"/>
          </w:tcPr>
          <w:p w:rsidR="00473735" w:rsidRPr="001A2BC7" w:rsidRDefault="00473735" w:rsidP="00FA006B">
            <w:pPr>
              <w:spacing w:line="360" w:lineRule="auto"/>
              <w:rPr>
                <w:rFonts w:ascii="Arial" w:hAnsi="Arial" w:cs="Arial"/>
              </w:rPr>
            </w:pPr>
            <w:r w:rsidRPr="001A2BC7">
              <w:rPr>
                <w:rFonts w:ascii="Arial" w:hAnsi="Arial" w:cs="Arial"/>
                <w:sz w:val="22"/>
                <w:szCs w:val="22"/>
              </w:rPr>
              <w:t>Öğrenci memnuniyetinin yeterliliği</w:t>
            </w:r>
          </w:p>
        </w:tc>
        <w:tc>
          <w:tcPr>
            <w:tcW w:w="2827" w:type="dxa"/>
            <w:vAlign w:val="center"/>
          </w:tcPr>
          <w:p w:rsidR="00473735" w:rsidRPr="001A2BC7" w:rsidRDefault="00473735" w:rsidP="00FA006B">
            <w:pPr>
              <w:spacing w:line="360" w:lineRule="auto"/>
              <w:jc w:val="center"/>
              <w:rPr>
                <w:rFonts w:ascii="Arial" w:hAnsi="Arial" w:cs="Arial"/>
              </w:rPr>
            </w:pPr>
            <w:r w:rsidRPr="001A2BC7">
              <w:rPr>
                <w:rFonts w:ascii="Arial" w:hAnsi="Arial" w:cs="Arial"/>
                <w:sz w:val="22"/>
                <w:szCs w:val="22"/>
              </w:rPr>
              <w:t>Y</w:t>
            </w:r>
          </w:p>
        </w:tc>
      </w:tr>
    </w:tbl>
    <w:p w:rsidR="00473735"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t>Öğrencilerle ilgili sonuçların yeterliliği:</w:t>
      </w:r>
    </w:p>
    <w:p w:rsidR="00473735" w:rsidRPr="001A2BC7" w:rsidRDefault="00473735" w:rsidP="00EE4D10">
      <w:pPr>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ODTÜ, ilk %10’luk dilimden öğrenci alan ve öncelikle tercih edilen üniversitelerden biridir. Nitelikli öğrencilerin eğitildiği lisans ve lisansüstü programlarda başarısız olup ilişiği kesilen öğrenci sayısı oldukça düşüktür. 2012 yılında toplam</w:t>
      </w:r>
      <w:r w:rsidRPr="001A2BC7">
        <w:rPr>
          <w:rFonts w:ascii="Arial" w:hAnsi="Arial" w:cs="Arial"/>
          <w:sz w:val="22"/>
          <w:szCs w:val="22"/>
        </w:rPr>
        <w:t xml:space="preserve"> 3.727 </w:t>
      </w:r>
      <w:r w:rsidRPr="001A2BC7">
        <w:rPr>
          <w:rFonts w:ascii="Arial" w:hAnsi="Arial" w:cs="Arial"/>
          <w:bCs/>
          <w:sz w:val="22"/>
          <w:szCs w:val="22"/>
        </w:rPr>
        <w:t>mezun verilmiştir.</w:t>
      </w:r>
    </w:p>
    <w:p w:rsidR="00473735"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t xml:space="preserve">Tablo </w:t>
      </w:r>
      <w:proofErr w:type="gramStart"/>
      <w:r w:rsidRPr="001A2BC7">
        <w:rPr>
          <w:rFonts w:ascii="Arial" w:hAnsi="Arial" w:cs="Arial"/>
          <w:b/>
          <w:sz w:val="22"/>
          <w:szCs w:val="22"/>
        </w:rPr>
        <w:t>10.2</w:t>
      </w:r>
      <w:proofErr w:type="gramEnd"/>
      <w:r w:rsidRPr="001A2BC7">
        <w:rPr>
          <w:rFonts w:ascii="Arial" w:hAnsi="Arial" w:cs="Arial"/>
          <w:b/>
          <w:sz w:val="22"/>
          <w:szCs w:val="22"/>
        </w:rPr>
        <w:t>: Mezun sayısı</w:t>
      </w:r>
    </w:p>
    <w:tbl>
      <w:tblPr>
        <w:tblW w:w="0" w:type="auto"/>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98"/>
        <w:gridCol w:w="1298"/>
        <w:gridCol w:w="1299"/>
        <w:gridCol w:w="1298"/>
        <w:gridCol w:w="1611"/>
      </w:tblGrid>
      <w:tr w:rsidR="00473735" w:rsidRPr="001A2BC7" w:rsidTr="00603035">
        <w:trPr>
          <w:jc w:val="center"/>
        </w:trPr>
        <w:tc>
          <w:tcPr>
            <w:tcW w:w="2028" w:type="dxa"/>
            <w:tcMar>
              <w:left w:w="57" w:type="dxa"/>
              <w:right w:w="57" w:type="dxa"/>
            </w:tcMar>
            <w:vAlign w:val="center"/>
          </w:tcPr>
          <w:p w:rsidR="00473735" w:rsidRPr="001A2BC7" w:rsidRDefault="00473735" w:rsidP="00603035">
            <w:pPr>
              <w:jc w:val="center"/>
              <w:rPr>
                <w:rFonts w:ascii="Arial" w:hAnsi="Arial" w:cs="Arial"/>
                <w:b/>
                <w:sz w:val="20"/>
                <w:szCs w:val="20"/>
              </w:rPr>
            </w:pPr>
          </w:p>
        </w:tc>
        <w:tc>
          <w:tcPr>
            <w:tcW w:w="1298" w:type="dxa"/>
            <w:tcMar>
              <w:left w:w="57" w:type="dxa"/>
              <w:right w:w="57" w:type="dxa"/>
            </w:tcMar>
            <w:vAlign w:val="center"/>
          </w:tcPr>
          <w:p w:rsidR="00473735" w:rsidRPr="001A2BC7" w:rsidRDefault="00473735" w:rsidP="00603035">
            <w:pPr>
              <w:jc w:val="center"/>
              <w:rPr>
                <w:rFonts w:ascii="Arial" w:hAnsi="Arial" w:cs="Arial"/>
                <w:b/>
                <w:sz w:val="20"/>
                <w:szCs w:val="20"/>
              </w:rPr>
            </w:pPr>
            <w:r w:rsidRPr="001A2BC7">
              <w:rPr>
                <w:rFonts w:ascii="Arial" w:hAnsi="Arial" w:cs="Arial"/>
                <w:b/>
                <w:sz w:val="20"/>
                <w:szCs w:val="20"/>
              </w:rPr>
              <w:t>2008</w:t>
            </w:r>
          </w:p>
        </w:tc>
        <w:tc>
          <w:tcPr>
            <w:tcW w:w="1298" w:type="dxa"/>
            <w:tcMar>
              <w:left w:w="57" w:type="dxa"/>
              <w:right w:w="57" w:type="dxa"/>
            </w:tcMar>
            <w:vAlign w:val="center"/>
          </w:tcPr>
          <w:p w:rsidR="00473735" w:rsidRPr="001A2BC7" w:rsidRDefault="00473735" w:rsidP="00603035">
            <w:pPr>
              <w:jc w:val="center"/>
              <w:rPr>
                <w:rFonts w:ascii="Arial" w:hAnsi="Arial" w:cs="Arial"/>
                <w:b/>
                <w:sz w:val="20"/>
                <w:szCs w:val="20"/>
              </w:rPr>
            </w:pPr>
            <w:r w:rsidRPr="001A2BC7">
              <w:rPr>
                <w:rFonts w:ascii="Arial" w:hAnsi="Arial" w:cs="Arial"/>
                <w:b/>
                <w:sz w:val="20"/>
                <w:szCs w:val="20"/>
              </w:rPr>
              <w:t>2009</w:t>
            </w:r>
          </w:p>
        </w:tc>
        <w:tc>
          <w:tcPr>
            <w:tcW w:w="1299" w:type="dxa"/>
            <w:vAlign w:val="center"/>
          </w:tcPr>
          <w:p w:rsidR="00473735" w:rsidRPr="001A2BC7" w:rsidRDefault="00473735" w:rsidP="00603035">
            <w:pPr>
              <w:jc w:val="center"/>
              <w:rPr>
                <w:rFonts w:ascii="Arial" w:hAnsi="Arial" w:cs="Arial"/>
                <w:b/>
                <w:sz w:val="20"/>
                <w:szCs w:val="20"/>
              </w:rPr>
            </w:pPr>
            <w:r w:rsidRPr="001A2BC7">
              <w:rPr>
                <w:rFonts w:ascii="Arial" w:hAnsi="Arial" w:cs="Arial"/>
                <w:b/>
                <w:sz w:val="20"/>
                <w:szCs w:val="20"/>
              </w:rPr>
              <w:t>2010</w:t>
            </w:r>
          </w:p>
        </w:tc>
        <w:tc>
          <w:tcPr>
            <w:tcW w:w="1298" w:type="dxa"/>
            <w:tcMar>
              <w:left w:w="57" w:type="dxa"/>
              <w:right w:w="57" w:type="dxa"/>
            </w:tcMar>
            <w:vAlign w:val="center"/>
          </w:tcPr>
          <w:p w:rsidR="00473735" w:rsidRPr="001A2BC7" w:rsidRDefault="00473735" w:rsidP="00603035">
            <w:pPr>
              <w:jc w:val="center"/>
              <w:rPr>
                <w:rFonts w:ascii="Arial" w:hAnsi="Arial" w:cs="Arial"/>
                <w:b/>
                <w:sz w:val="20"/>
                <w:szCs w:val="20"/>
              </w:rPr>
            </w:pPr>
            <w:r w:rsidRPr="001A2BC7">
              <w:rPr>
                <w:rFonts w:ascii="Arial" w:hAnsi="Arial" w:cs="Arial"/>
                <w:b/>
                <w:sz w:val="20"/>
                <w:szCs w:val="20"/>
              </w:rPr>
              <w:t>2011</w:t>
            </w:r>
          </w:p>
        </w:tc>
        <w:tc>
          <w:tcPr>
            <w:tcW w:w="1611" w:type="dxa"/>
            <w:vAlign w:val="center"/>
          </w:tcPr>
          <w:p w:rsidR="00473735" w:rsidRPr="001A2BC7" w:rsidRDefault="00473735" w:rsidP="00603035">
            <w:pPr>
              <w:jc w:val="center"/>
              <w:rPr>
                <w:rFonts w:ascii="Arial" w:hAnsi="Arial" w:cs="Arial"/>
                <w:b/>
                <w:sz w:val="20"/>
                <w:szCs w:val="20"/>
              </w:rPr>
            </w:pPr>
            <w:r w:rsidRPr="001A2BC7">
              <w:rPr>
                <w:rFonts w:ascii="Arial" w:hAnsi="Arial" w:cs="Arial"/>
                <w:b/>
                <w:sz w:val="20"/>
                <w:szCs w:val="20"/>
              </w:rPr>
              <w:t>2012</w:t>
            </w:r>
          </w:p>
        </w:tc>
      </w:tr>
      <w:tr w:rsidR="00473735" w:rsidRPr="001A2BC7" w:rsidTr="00603035">
        <w:trPr>
          <w:jc w:val="center"/>
        </w:trPr>
        <w:tc>
          <w:tcPr>
            <w:tcW w:w="2028" w:type="dxa"/>
            <w:tcMar>
              <w:left w:w="57" w:type="dxa"/>
              <w:right w:w="57" w:type="dxa"/>
            </w:tcMar>
            <w:vAlign w:val="center"/>
          </w:tcPr>
          <w:p w:rsidR="00473735" w:rsidRPr="001A2BC7" w:rsidRDefault="00473735" w:rsidP="00603035">
            <w:pPr>
              <w:rPr>
                <w:rFonts w:ascii="Arial" w:hAnsi="Arial" w:cs="Arial"/>
                <w:b/>
                <w:sz w:val="20"/>
                <w:szCs w:val="20"/>
              </w:rPr>
            </w:pPr>
            <w:r w:rsidRPr="001A2BC7">
              <w:rPr>
                <w:rFonts w:ascii="Arial" w:hAnsi="Arial" w:cs="Arial"/>
                <w:sz w:val="20"/>
                <w:szCs w:val="20"/>
              </w:rPr>
              <w:t>Ön lisans</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18</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20</w:t>
            </w:r>
          </w:p>
        </w:tc>
        <w:tc>
          <w:tcPr>
            <w:tcW w:w="1299"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23</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26</w:t>
            </w:r>
          </w:p>
        </w:tc>
        <w:tc>
          <w:tcPr>
            <w:tcW w:w="1611"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21</w:t>
            </w:r>
          </w:p>
        </w:tc>
      </w:tr>
      <w:tr w:rsidR="00473735" w:rsidRPr="001A2BC7" w:rsidTr="00603035">
        <w:trPr>
          <w:jc w:val="center"/>
        </w:trPr>
        <w:tc>
          <w:tcPr>
            <w:tcW w:w="2028" w:type="dxa"/>
            <w:tcMar>
              <w:left w:w="57" w:type="dxa"/>
              <w:right w:w="57" w:type="dxa"/>
            </w:tcMar>
            <w:vAlign w:val="center"/>
          </w:tcPr>
          <w:p w:rsidR="00473735" w:rsidRPr="001A2BC7" w:rsidRDefault="00473735" w:rsidP="00603035">
            <w:pPr>
              <w:rPr>
                <w:rFonts w:ascii="Arial" w:hAnsi="Arial" w:cs="Arial"/>
                <w:b/>
                <w:sz w:val="20"/>
                <w:szCs w:val="20"/>
              </w:rPr>
            </w:pPr>
            <w:r w:rsidRPr="001A2BC7">
              <w:rPr>
                <w:rFonts w:ascii="Arial" w:hAnsi="Arial" w:cs="Arial"/>
                <w:sz w:val="20"/>
                <w:szCs w:val="20"/>
              </w:rPr>
              <w:t>Lisans</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2.545</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2.413</w:t>
            </w:r>
          </w:p>
        </w:tc>
        <w:tc>
          <w:tcPr>
            <w:tcW w:w="1299"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2.444</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2.542</w:t>
            </w:r>
          </w:p>
        </w:tc>
        <w:tc>
          <w:tcPr>
            <w:tcW w:w="1611"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2.461</w:t>
            </w:r>
          </w:p>
        </w:tc>
      </w:tr>
      <w:tr w:rsidR="00473735" w:rsidRPr="001A2BC7" w:rsidTr="00603035">
        <w:trPr>
          <w:jc w:val="center"/>
        </w:trPr>
        <w:tc>
          <w:tcPr>
            <w:tcW w:w="2028" w:type="dxa"/>
            <w:tcMar>
              <w:left w:w="57" w:type="dxa"/>
              <w:right w:w="57" w:type="dxa"/>
            </w:tcMar>
            <w:vAlign w:val="center"/>
          </w:tcPr>
          <w:p w:rsidR="00473735" w:rsidRPr="001A2BC7" w:rsidRDefault="00473735" w:rsidP="00603035">
            <w:pPr>
              <w:rPr>
                <w:rFonts w:ascii="Arial" w:hAnsi="Arial" w:cs="Arial"/>
                <w:b/>
                <w:sz w:val="20"/>
                <w:szCs w:val="20"/>
              </w:rPr>
            </w:pPr>
            <w:r w:rsidRPr="001A2BC7">
              <w:rPr>
                <w:rFonts w:ascii="Arial" w:hAnsi="Arial" w:cs="Arial"/>
                <w:sz w:val="20"/>
                <w:szCs w:val="20"/>
              </w:rPr>
              <w:t>Yüksek lisans*</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1.014</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1.046</w:t>
            </w:r>
          </w:p>
        </w:tc>
        <w:tc>
          <w:tcPr>
            <w:tcW w:w="1299"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1.222</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992</w:t>
            </w:r>
          </w:p>
        </w:tc>
        <w:tc>
          <w:tcPr>
            <w:tcW w:w="1611"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1.001</w:t>
            </w:r>
          </w:p>
        </w:tc>
      </w:tr>
      <w:tr w:rsidR="00473735" w:rsidRPr="001A2BC7" w:rsidTr="00603035">
        <w:trPr>
          <w:jc w:val="center"/>
        </w:trPr>
        <w:tc>
          <w:tcPr>
            <w:tcW w:w="2028" w:type="dxa"/>
            <w:tcMar>
              <w:left w:w="57" w:type="dxa"/>
              <w:right w:w="57" w:type="dxa"/>
            </w:tcMar>
            <w:vAlign w:val="center"/>
          </w:tcPr>
          <w:p w:rsidR="00473735" w:rsidRPr="001A2BC7" w:rsidRDefault="00473735" w:rsidP="00603035">
            <w:pPr>
              <w:rPr>
                <w:rFonts w:ascii="Arial" w:hAnsi="Arial" w:cs="Arial"/>
                <w:b/>
                <w:sz w:val="20"/>
                <w:szCs w:val="20"/>
              </w:rPr>
            </w:pPr>
            <w:r w:rsidRPr="001A2BC7">
              <w:rPr>
                <w:rFonts w:ascii="Arial" w:hAnsi="Arial" w:cs="Arial"/>
                <w:sz w:val="20"/>
                <w:szCs w:val="20"/>
              </w:rPr>
              <w:t>Doktora</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197</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182</w:t>
            </w:r>
          </w:p>
        </w:tc>
        <w:tc>
          <w:tcPr>
            <w:tcW w:w="1299"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227</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267</w:t>
            </w:r>
          </w:p>
        </w:tc>
        <w:tc>
          <w:tcPr>
            <w:tcW w:w="1611"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244</w:t>
            </w:r>
          </w:p>
        </w:tc>
      </w:tr>
      <w:tr w:rsidR="00473735" w:rsidRPr="001A2BC7" w:rsidTr="00603035">
        <w:trPr>
          <w:jc w:val="center"/>
        </w:trPr>
        <w:tc>
          <w:tcPr>
            <w:tcW w:w="2028" w:type="dxa"/>
            <w:tcMar>
              <w:left w:w="57" w:type="dxa"/>
              <w:right w:w="57" w:type="dxa"/>
            </w:tcMar>
            <w:vAlign w:val="center"/>
          </w:tcPr>
          <w:p w:rsidR="00473735" w:rsidRPr="001A2BC7" w:rsidRDefault="00473735" w:rsidP="00603035">
            <w:pPr>
              <w:rPr>
                <w:rFonts w:ascii="Arial" w:hAnsi="Arial" w:cs="Arial"/>
                <w:sz w:val="20"/>
                <w:szCs w:val="20"/>
              </w:rPr>
            </w:pPr>
            <w:r w:rsidRPr="001A2BC7">
              <w:rPr>
                <w:rFonts w:ascii="Arial" w:hAnsi="Arial" w:cs="Arial"/>
                <w:sz w:val="20"/>
                <w:szCs w:val="20"/>
              </w:rPr>
              <w:t>Toplam</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3.774</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3.661</w:t>
            </w:r>
          </w:p>
        </w:tc>
        <w:tc>
          <w:tcPr>
            <w:tcW w:w="1299"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3.916</w:t>
            </w:r>
          </w:p>
        </w:tc>
        <w:tc>
          <w:tcPr>
            <w:tcW w:w="1298" w:type="dxa"/>
            <w:tcMar>
              <w:left w:w="57" w:type="dxa"/>
              <w:right w:w="57" w:type="dxa"/>
            </w:tcMar>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3.827</w:t>
            </w:r>
          </w:p>
        </w:tc>
        <w:tc>
          <w:tcPr>
            <w:tcW w:w="1611" w:type="dxa"/>
            <w:vAlign w:val="center"/>
          </w:tcPr>
          <w:p w:rsidR="00473735" w:rsidRPr="001A2BC7" w:rsidRDefault="00473735" w:rsidP="00603035">
            <w:pPr>
              <w:jc w:val="center"/>
              <w:rPr>
                <w:rFonts w:ascii="Arial" w:hAnsi="Arial" w:cs="Arial"/>
                <w:sz w:val="20"/>
                <w:szCs w:val="20"/>
              </w:rPr>
            </w:pPr>
            <w:r w:rsidRPr="001A2BC7">
              <w:rPr>
                <w:rFonts w:ascii="Arial" w:hAnsi="Arial" w:cs="Arial"/>
                <w:sz w:val="20"/>
                <w:szCs w:val="20"/>
              </w:rPr>
              <w:t>3.727</w:t>
            </w:r>
          </w:p>
        </w:tc>
      </w:tr>
      <w:tr w:rsidR="00473735" w:rsidRPr="001A2BC7" w:rsidTr="00603035">
        <w:trPr>
          <w:jc w:val="center"/>
        </w:trPr>
        <w:tc>
          <w:tcPr>
            <w:tcW w:w="8832" w:type="dxa"/>
            <w:gridSpan w:val="6"/>
            <w:vAlign w:val="center"/>
          </w:tcPr>
          <w:p w:rsidR="00473735" w:rsidRPr="001A2BC7" w:rsidRDefault="00473735" w:rsidP="00603035">
            <w:pPr>
              <w:jc w:val="center"/>
              <w:rPr>
                <w:rFonts w:ascii="Arial" w:hAnsi="Arial" w:cs="Arial"/>
                <w:i/>
                <w:sz w:val="20"/>
                <w:szCs w:val="20"/>
              </w:rPr>
            </w:pPr>
            <w:r w:rsidRPr="001A2BC7">
              <w:rPr>
                <w:rFonts w:ascii="Arial" w:hAnsi="Arial" w:cs="Arial"/>
                <w:i/>
                <w:sz w:val="20"/>
                <w:szCs w:val="20"/>
              </w:rPr>
              <w:t>*Yüksek lisansta 222’si tezsiz, 779’u tezli olmak üzere toplam 1.001 mezun verilmiştir.</w:t>
            </w:r>
          </w:p>
        </w:tc>
      </w:tr>
    </w:tbl>
    <w:p w:rsidR="00473735"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2012 yılında</w:t>
      </w:r>
      <w:r w:rsidRPr="001A2BC7">
        <w:rPr>
          <w:rFonts w:ascii="Arial" w:hAnsi="Arial" w:cs="Arial"/>
          <w:sz w:val="22"/>
          <w:szCs w:val="22"/>
        </w:rPr>
        <w:t xml:space="preserve"> 1.023 </w:t>
      </w:r>
      <w:r w:rsidRPr="001A2BC7">
        <w:rPr>
          <w:rFonts w:ascii="Arial" w:hAnsi="Arial" w:cs="Arial"/>
          <w:bCs/>
          <w:sz w:val="22"/>
          <w:szCs w:val="22"/>
        </w:rPr>
        <w:t>lisansüstü tez tamamlanmıştır. 2008 yılında 197</w:t>
      </w:r>
      <w:r w:rsidRPr="0006600E">
        <w:rPr>
          <w:rFonts w:ascii="Arial" w:hAnsi="Arial" w:cs="Arial"/>
          <w:bCs/>
          <w:sz w:val="22"/>
          <w:szCs w:val="22"/>
        </w:rPr>
        <w:t xml:space="preserve"> </w:t>
      </w:r>
      <w:r w:rsidRPr="001A2BC7">
        <w:rPr>
          <w:rFonts w:ascii="Arial" w:hAnsi="Arial" w:cs="Arial"/>
          <w:bCs/>
          <w:sz w:val="22"/>
          <w:szCs w:val="22"/>
        </w:rPr>
        <w:t xml:space="preserve">olan doktora tezi sayısı; </w:t>
      </w:r>
      <w:r w:rsidRPr="001A2BC7">
        <w:rPr>
          <w:rFonts w:ascii="Arial" w:hAnsi="Arial" w:cs="Arial"/>
          <w:sz w:val="22"/>
          <w:szCs w:val="22"/>
        </w:rPr>
        <w:t>2009 yılında 178, 2010 yılında 227, 2011 yılında 267 ve 2012 yılında da 244 olmuştur</w:t>
      </w:r>
      <w:r w:rsidRPr="001A2BC7">
        <w:rPr>
          <w:rFonts w:ascii="Arial" w:hAnsi="Arial" w:cs="Arial"/>
          <w:bCs/>
          <w:sz w:val="22"/>
          <w:szCs w:val="22"/>
        </w:rPr>
        <w:t>.</w:t>
      </w:r>
    </w:p>
    <w:p w:rsidR="00473735" w:rsidRPr="001A2BC7" w:rsidRDefault="00473735" w:rsidP="00EE4D10">
      <w:pPr>
        <w:spacing w:line="360" w:lineRule="auto"/>
        <w:jc w:val="both"/>
        <w:rPr>
          <w:rFonts w:ascii="Arial" w:hAnsi="Arial" w:cs="Arial"/>
          <w:bCs/>
          <w:sz w:val="22"/>
          <w:szCs w:val="22"/>
        </w:rPr>
      </w:pPr>
    </w:p>
    <w:p w:rsidR="00473735" w:rsidRDefault="00473735" w:rsidP="00EE4D10">
      <w:pPr>
        <w:spacing w:line="360" w:lineRule="auto"/>
        <w:jc w:val="center"/>
        <w:rPr>
          <w:rFonts w:ascii="Arial" w:hAnsi="Arial" w:cs="Arial"/>
          <w:b/>
          <w:sz w:val="22"/>
          <w:szCs w:val="22"/>
        </w:rPr>
      </w:pPr>
    </w:p>
    <w:p w:rsidR="00473735" w:rsidRDefault="00473735" w:rsidP="00EE4D10">
      <w:pPr>
        <w:spacing w:line="360" w:lineRule="auto"/>
        <w:jc w:val="center"/>
        <w:rPr>
          <w:rFonts w:ascii="Arial" w:hAnsi="Arial" w:cs="Arial"/>
          <w:b/>
          <w:sz w:val="22"/>
          <w:szCs w:val="22"/>
        </w:rPr>
      </w:pPr>
    </w:p>
    <w:p w:rsidR="00473735" w:rsidRPr="001A2BC7" w:rsidRDefault="00473735" w:rsidP="00EE4D10">
      <w:pPr>
        <w:spacing w:line="360" w:lineRule="auto"/>
        <w:jc w:val="center"/>
        <w:rPr>
          <w:rFonts w:ascii="Arial" w:hAnsi="Arial" w:cs="Arial"/>
          <w:b/>
          <w:sz w:val="22"/>
          <w:szCs w:val="22"/>
        </w:rPr>
      </w:pPr>
      <w:r w:rsidRPr="001A2BC7">
        <w:rPr>
          <w:rFonts w:ascii="Arial" w:hAnsi="Arial" w:cs="Arial"/>
          <w:b/>
          <w:sz w:val="22"/>
          <w:szCs w:val="22"/>
        </w:rPr>
        <w:lastRenderedPageBreak/>
        <w:t xml:space="preserve">Tablo </w:t>
      </w:r>
      <w:proofErr w:type="gramStart"/>
      <w:r w:rsidRPr="001A2BC7">
        <w:rPr>
          <w:rFonts w:ascii="Arial" w:hAnsi="Arial" w:cs="Arial"/>
          <w:b/>
          <w:sz w:val="22"/>
          <w:szCs w:val="22"/>
        </w:rPr>
        <w:t>10.3</w:t>
      </w:r>
      <w:proofErr w:type="gramEnd"/>
      <w:r w:rsidRPr="001A2BC7">
        <w:rPr>
          <w:rFonts w:ascii="Arial" w:hAnsi="Arial" w:cs="Arial"/>
          <w:b/>
          <w:sz w:val="22"/>
          <w:szCs w:val="22"/>
        </w:rPr>
        <w:t>: Tamamlanan tez sayısı</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208"/>
        <w:gridCol w:w="1208"/>
        <w:gridCol w:w="1208"/>
        <w:gridCol w:w="1208"/>
        <w:gridCol w:w="1208"/>
      </w:tblGrid>
      <w:tr w:rsidR="00473735" w:rsidRPr="001A2BC7" w:rsidTr="00ED2B79">
        <w:trPr>
          <w:jc w:val="center"/>
        </w:trPr>
        <w:tc>
          <w:tcPr>
            <w:tcW w:w="2194" w:type="dxa"/>
            <w:vAlign w:val="center"/>
          </w:tcPr>
          <w:p w:rsidR="00473735" w:rsidRPr="001A2BC7" w:rsidRDefault="00473735" w:rsidP="00ED2B79">
            <w:pPr>
              <w:jc w:val="center"/>
              <w:rPr>
                <w:rFonts w:ascii="Arial" w:hAnsi="Arial" w:cs="Arial"/>
                <w:b/>
                <w:bCs/>
                <w:color w:val="000000"/>
                <w:sz w:val="20"/>
                <w:szCs w:val="20"/>
              </w:rPr>
            </w:pPr>
            <w:r w:rsidRPr="001A2BC7">
              <w:rPr>
                <w:rFonts w:ascii="Arial" w:hAnsi="Arial" w:cs="Arial"/>
                <w:b/>
                <w:bCs/>
                <w:color w:val="000000"/>
                <w:sz w:val="20"/>
                <w:szCs w:val="20"/>
              </w:rPr>
              <w:t>Tamamlanan</w:t>
            </w:r>
          </w:p>
        </w:tc>
        <w:tc>
          <w:tcPr>
            <w:tcW w:w="1208" w:type="dxa"/>
            <w:vAlign w:val="center"/>
          </w:tcPr>
          <w:p w:rsidR="00473735" w:rsidRPr="001A2BC7" w:rsidRDefault="00473735" w:rsidP="00ED2B79">
            <w:pPr>
              <w:jc w:val="center"/>
              <w:rPr>
                <w:rFonts w:ascii="Arial" w:hAnsi="Arial" w:cs="Arial"/>
                <w:b/>
                <w:bCs/>
                <w:color w:val="000000"/>
                <w:sz w:val="20"/>
                <w:szCs w:val="20"/>
              </w:rPr>
            </w:pPr>
            <w:r w:rsidRPr="001A2BC7">
              <w:rPr>
                <w:rFonts w:ascii="Arial" w:hAnsi="Arial" w:cs="Arial"/>
                <w:b/>
                <w:bCs/>
                <w:color w:val="000000"/>
                <w:sz w:val="20"/>
                <w:szCs w:val="20"/>
              </w:rPr>
              <w:t>2008</w:t>
            </w:r>
          </w:p>
        </w:tc>
        <w:tc>
          <w:tcPr>
            <w:tcW w:w="1208" w:type="dxa"/>
            <w:vAlign w:val="center"/>
          </w:tcPr>
          <w:p w:rsidR="00473735" w:rsidRPr="001A2BC7" w:rsidRDefault="00473735" w:rsidP="00ED2B79">
            <w:pPr>
              <w:jc w:val="center"/>
              <w:rPr>
                <w:rFonts w:ascii="Arial" w:hAnsi="Arial" w:cs="Arial"/>
                <w:b/>
                <w:bCs/>
                <w:color w:val="000000"/>
                <w:sz w:val="20"/>
                <w:szCs w:val="20"/>
              </w:rPr>
            </w:pPr>
            <w:r w:rsidRPr="001A2BC7">
              <w:rPr>
                <w:rFonts w:ascii="Arial" w:hAnsi="Arial" w:cs="Arial"/>
                <w:b/>
                <w:bCs/>
                <w:color w:val="000000"/>
                <w:sz w:val="20"/>
                <w:szCs w:val="20"/>
              </w:rPr>
              <w:t>2009</w:t>
            </w:r>
          </w:p>
        </w:tc>
        <w:tc>
          <w:tcPr>
            <w:tcW w:w="1208" w:type="dxa"/>
            <w:vAlign w:val="center"/>
          </w:tcPr>
          <w:p w:rsidR="00473735" w:rsidRPr="001A2BC7" w:rsidRDefault="00473735" w:rsidP="00ED2B79">
            <w:pPr>
              <w:jc w:val="center"/>
              <w:rPr>
                <w:rFonts w:ascii="Arial" w:hAnsi="Arial" w:cs="Arial"/>
                <w:b/>
                <w:bCs/>
                <w:color w:val="000000"/>
                <w:sz w:val="20"/>
                <w:szCs w:val="20"/>
              </w:rPr>
            </w:pPr>
            <w:r w:rsidRPr="001A2BC7">
              <w:rPr>
                <w:rFonts w:ascii="Arial" w:hAnsi="Arial" w:cs="Arial"/>
                <w:b/>
                <w:bCs/>
                <w:color w:val="000000"/>
                <w:sz w:val="20"/>
                <w:szCs w:val="20"/>
              </w:rPr>
              <w:t>2010</w:t>
            </w:r>
          </w:p>
        </w:tc>
        <w:tc>
          <w:tcPr>
            <w:tcW w:w="1208" w:type="dxa"/>
            <w:vAlign w:val="center"/>
          </w:tcPr>
          <w:p w:rsidR="00473735" w:rsidRPr="001A2BC7" w:rsidRDefault="00473735" w:rsidP="00ED2B79">
            <w:pPr>
              <w:jc w:val="center"/>
              <w:rPr>
                <w:rFonts w:ascii="Arial" w:hAnsi="Arial" w:cs="Arial"/>
                <w:b/>
                <w:bCs/>
                <w:color w:val="000000"/>
                <w:sz w:val="20"/>
                <w:szCs w:val="20"/>
              </w:rPr>
            </w:pPr>
            <w:r w:rsidRPr="001A2BC7">
              <w:rPr>
                <w:rFonts w:ascii="Arial" w:hAnsi="Arial" w:cs="Arial"/>
                <w:b/>
                <w:bCs/>
                <w:color w:val="000000"/>
                <w:sz w:val="20"/>
                <w:szCs w:val="20"/>
              </w:rPr>
              <w:t>2011</w:t>
            </w:r>
          </w:p>
        </w:tc>
        <w:tc>
          <w:tcPr>
            <w:tcW w:w="1208" w:type="dxa"/>
            <w:vAlign w:val="center"/>
          </w:tcPr>
          <w:p w:rsidR="00473735" w:rsidRPr="001A2BC7" w:rsidRDefault="00473735" w:rsidP="00ED2B79">
            <w:pPr>
              <w:jc w:val="center"/>
              <w:rPr>
                <w:rFonts w:ascii="Arial" w:hAnsi="Arial" w:cs="Arial"/>
                <w:b/>
                <w:bCs/>
                <w:color w:val="000000"/>
                <w:sz w:val="20"/>
                <w:szCs w:val="20"/>
              </w:rPr>
            </w:pPr>
            <w:r w:rsidRPr="001A2BC7">
              <w:rPr>
                <w:rFonts w:ascii="Arial" w:hAnsi="Arial" w:cs="Arial"/>
                <w:b/>
                <w:bCs/>
                <w:color w:val="000000"/>
                <w:sz w:val="20"/>
                <w:szCs w:val="20"/>
              </w:rPr>
              <w:t>2012</w:t>
            </w:r>
          </w:p>
        </w:tc>
      </w:tr>
      <w:tr w:rsidR="00473735" w:rsidRPr="001A2BC7" w:rsidTr="00ED2B79">
        <w:trPr>
          <w:jc w:val="center"/>
        </w:trPr>
        <w:tc>
          <w:tcPr>
            <w:tcW w:w="2194" w:type="dxa"/>
            <w:vAlign w:val="center"/>
          </w:tcPr>
          <w:p w:rsidR="00473735" w:rsidRPr="001A2BC7" w:rsidRDefault="00473735" w:rsidP="00ED2B79">
            <w:pPr>
              <w:rPr>
                <w:rFonts w:ascii="Arial" w:hAnsi="Arial" w:cs="Arial"/>
                <w:bCs/>
                <w:color w:val="000000"/>
                <w:sz w:val="20"/>
                <w:szCs w:val="20"/>
              </w:rPr>
            </w:pPr>
            <w:r w:rsidRPr="001A2BC7">
              <w:rPr>
                <w:rFonts w:ascii="Arial" w:hAnsi="Arial" w:cs="Arial"/>
                <w:bCs/>
                <w:color w:val="000000"/>
                <w:sz w:val="20"/>
                <w:szCs w:val="20"/>
              </w:rPr>
              <w:t>Yüksek lisans tezi</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720</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737</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902</w:t>
            </w:r>
          </w:p>
        </w:tc>
        <w:tc>
          <w:tcPr>
            <w:tcW w:w="1208" w:type="dxa"/>
            <w:vAlign w:val="center"/>
          </w:tcPr>
          <w:p w:rsidR="00473735" w:rsidRPr="001A2BC7" w:rsidRDefault="00473735" w:rsidP="00ED2B79">
            <w:pPr>
              <w:jc w:val="center"/>
              <w:rPr>
                <w:rFonts w:ascii="Arial" w:hAnsi="Arial" w:cs="Arial"/>
                <w:bCs/>
                <w:color w:val="000000"/>
                <w:sz w:val="20"/>
                <w:szCs w:val="20"/>
              </w:rPr>
            </w:pPr>
            <w:r w:rsidRPr="001A2BC7">
              <w:rPr>
                <w:rFonts w:ascii="Arial" w:hAnsi="Arial" w:cs="Arial"/>
                <w:bCs/>
                <w:color w:val="000000"/>
                <w:sz w:val="20"/>
                <w:szCs w:val="20"/>
              </w:rPr>
              <w:t>721</w:t>
            </w:r>
          </w:p>
        </w:tc>
        <w:tc>
          <w:tcPr>
            <w:tcW w:w="1208" w:type="dxa"/>
            <w:vAlign w:val="center"/>
          </w:tcPr>
          <w:p w:rsidR="00473735" w:rsidRPr="001A2BC7" w:rsidRDefault="00473735" w:rsidP="00ED2B79">
            <w:pPr>
              <w:jc w:val="center"/>
              <w:rPr>
                <w:rFonts w:ascii="Arial" w:hAnsi="Arial" w:cs="Arial"/>
                <w:bCs/>
                <w:color w:val="000000"/>
                <w:sz w:val="20"/>
                <w:szCs w:val="20"/>
              </w:rPr>
            </w:pPr>
            <w:r w:rsidRPr="001A2BC7">
              <w:rPr>
                <w:rFonts w:ascii="Arial" w:hAnsi="Arial" w:cs="Arial"/>
                <w:bCs/>
                <w:color w:val="000000"/>
                <w:sz w:val="20"/>
                <w:szCs w:val="20"/>
              </w:rPr>
              <w:t>779</w:t>
            </w:r>
          </w:p>
        </w:tc>
      </w:tr>
      <w:tr w:rsidR="00473735" w:rsidRPr="001A2BC7" w:rsidTr="00ED2B79">
        <w:trPr>
          <w:jc w:val="center"/>
        </w:trPr>
        <w:tc>
          <w:tcPr>
            <w:tcW w:w="2194" w:type="dxa"/>
            <w:vAlign w:val="center"/>
          </w:tcPr>
          <w:p w:rsidR="00473735" w:rsidRPr="001A2BC7" w:rsidRDefault="00473735" w:rsidP="00ED2B79">
            <w:pPr>
              <w:rPr>
                <w:rFonts w:ascii="Arial" w:hAnsi="Arial" w:cs="Arial"/>
                <w:bCs/>
                <w:color w:val="000000"/>
                <w:sz w:val="20"/>
                <w:szCs w:val="20"/>
              </w:rPr>
            </w:pPr>
            <w:r w:rsidRPr="001A2BC7">
              <w:rPr>
                <w:rFonts w:ascii="Arial" w:hAnsi="Arial" w:cs="Arial"/>
                <w:bCs/>
                <w:color w:val="000000"/>
                <w:sz w:val="20"/>
                <w:szCs w:val="20"/>
              </w:rPr>
              <w:t>Doktora tezi</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197</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178</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227</w:t>
            </w:r>
          </w:p>
        </w:tc>
        <w:tc>
          <w:tcPr>
            <w:tcW w:w="1208" w:type="dxa"/>
            <w:vAlign w:val="center"/>
          </w:tcPr>
          <w:p w:rsidR="00473735" w:rsidRPr="001A2BC7" w:rsidRDefault="00473735" w:rsidP="00ED2B79">
            <w:pPr>
              <w:jc w:val="center"/>
              <w:rPr>
                <w:rFonts w:ascii="Arial" w:hAnsi="Arial" w:cs="Arial"/>
                <w:bCs/>
                <w:color w:val="000000"/>
                <w:sz w:val="20"/>
                <w:szCs w:val="20"/>
              </w:rPr>
            </w:pPr>
            <w:r w:rsidRPr="001A2BC7">
              <w:rPr>
                <w:rFonts w:ascii="Arial" w:hAnsi="Arial" w:cs="Arial"/>
                <w:bCs/>
                <w:color w:val="000000"/>
                <w:sz w:val="20"/>
                <w:szCs w:val="20"/>
              </w:rPr>
              <w:t>267</w:t>
            </w:r>
          </w:p>
        </w:tc>
        <w:tc>
          <w:tcPr>
            <w:tcW w:w="1208" w:type="dxa"/>
            <w:vAlign w:val="center"/>
          </w:tcPr>
          <w:p w:rsidR="00473735" w:rsidRPr="001A2BC7" w:rsidRDefault="00473735" w:rsidP="00ED2B79">
            <w:pPr>
              <w:jc w:val="center"/>
              <w:rPr>
                <w:rFonts w:ascii="Arial" w:hAnsi="Arial" w:cs="Arial"/>
                <w:bCs/>
                <w:color w:val="000000"/>
                <w:sz w:val="20"/>
                <w:szCs w:val="20"/>
              </w:rPr>
            </w:pPr>
            <w:r w:rsidRPr="001A2BC7">
              <w:rPr>
                <w:rFonts w:ascii="Arial" w:hAnsi="Arial" w:cs="Arial"/>
                <w:bCs/>
                <w:color w:val="000000"/>
                <w:sz w:val="20"/>
                <w:szCs w:val="20"/>
              </w:rPr>
              <w:t>244</w:t>
            </w:r>
          </w:p>
        </w:tc>
      </w:tr>
      <w:tr w:rsidR="00473735" w:rsidRPr="001A2BC7" w:rsidTr="00ED2B79">
        <w:trPr>
          <w:jc w:val="center"/>
        </w:trPr>
        <w:tc>
          <w:tcPr>
            <w:tcW w:w="2194" w:type="dxa"/>
            <w:vAlign w:val="center"/>
          </w:tcPr>
          <w:p w:rsidR="00473735" w:rsidRPr="001A2BC7" w:rsidRDefault="00473735" w:rsidP="00ED2B79">
            <w:pPr>
              <w:rPr>
                <w:rFonts w:ascii="Arial" w:hAnsi="Arial" w:cs="Arial"/>
                <w:bCs/>
                <w:color w:val="000000"/>
                <w:sz w:val="20"/>
                <w:szCs w:val="20"/>
              </w:rPr>
            </w:pPr>
            <w:r w:rsidRPr="001A2BC7">
              <w:rPr>
                <w:rFonts w:ascii="Arial" w:hAnsi="Arial" w:cs="Arial"/>
                <w:bCs/>
                <w:color w:val="000000"/>
                <w:sz w:val="20"/>
                <w:szCs w:val="20"/>
              </w:rPr>
              <w:t>Toplam tez sayısı</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917</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915</w:t>
            </w:r>
          </w:p>
        </w:tc>
        <w:tc>
          <w:tcPr>
            <w:tcW w:w="1208" w:type="dxa"/>
            <w:vAlign w:val="center"/>
          </w:tcPr>
          <w:p w:rsidR="00473735" w:rsidRPr="001A2BC7" w:rsidRDefault="00473735" w:rsidP="00ED2B79">
            <w:pPr>
              <w:jc w:val="center"/>
              <w:rPr>
                <w:rFonts w:ascii="Arial" w:hAnsi="Arial" w:cs="Arial"/>
                <w:sz w:val="20"/>
                <w:szCs w:val="20"/>
              </w:rPr>
            </w:pPr>
            <w:r w:rsidRPr="001A2BC7">
              <w:rPr>
                <w:rFonts w:ascii="Arial" w:hAnsi="Arial" w:cs="Arial"/>
                <w:sz w:val="20"/>
                <w:szCs w:val="20"/>
              </w:rPr>
              <w:t>1.129</w:t>
            </w:r>
          </w:p>
        </w:tc>
        <w:tc>
          <w:tcPr>
            <w:tcW w:w="1208" w:type="dxa"/>
            <w:vAlign w:val="center"/>
          </w:tcPr>
          <w:p w:rsidR="00473735" w:rsidRPr="001A2BC7" w:rsidRDefault="00473735" w:rsidP="00ED2B79">
            <w:pPr>
              <w:jc w:val="center"/>
              <w:rPr>
                <w:rFonts w:ascii="Arial" w:hAnsi="Arial" w:cs="Arial"/>
                <w:bCs/>
                <w:color w:val="000000"/>
                <w:sz w:val="20"/>
                <w:szCs w:val="20"/>
              </w:rPr>
            </w:pPr>
            <w:r w:rsidRPr="001A2BC7">
              <w:rPr>
                <w:rFonts w:ascii="Arial" w:hAnsi="Arial" w:cs="Arial"/>
                <w:bCs/>
                <w:color w:val="000000"/>
                <w:sz w:val="20"/>
                <w:szCs w:val="20"/>
              </w:rPr>
              <w:t>988</w:t>
            </w:r>
          </w:p>
        </w:tc>
        <w:tc>
          <w:tcPr>
            <w:tcW w:w="1208" w:type="dxa"/>
            <w:vAlign w:val="center"/>
          </w:tcPr>
          <w:p w:rsidR="00473735" w:rsidRPr="001A2BC7" w:rsidRDefault="00473735" w:rsidP="00ED2B79">
            <w:pPr>
              <w:jc w:val="center"/>
              <w:rPr>
                <w:rFonts w:ascii="Arial" w:hAnsi="Arial" w:cs="Arial"/>
                <w:bCs/>
                <w:color w:val="000000"/>
                <w:sz w:val="20"/>
                <w:szCs w:val="20"/>
              </w:rPr>
            </w:pPr>
            <w:r w:rsidRPr="001A2BC7">
              <w:rPr>
                <w:rFonts w:ascii="Arial" w:hAnsi="Arial" w:cs="Arial"/>
                <w:bCs/>
                <w:color w:val="000000"/>
                <w:sz w:val="20"/>
                <w:szCs w:val="20"/>
              </w:rPr>
              <w:t>1.023</w:t>
            </w:r>
          </w:p>
        </w:tc>
      </w:tr>
    </w:tbl>
    <w:p w:rsidR="00473735" w:rsidRPr="001A2BC7" w:rsidRDefault="00473735" w:rsidP="00EE4D10">
      <w:pPr>
        <w:jc w:val="center"/>
        <w:rPr>
          <w:rFonts w:ascii="Arial" w:hAnsi="Arial" w:cs="Arial"/>
          <w:b/>
          <w:bCs/>
          <w:sz w:val="22"/>
          <w:szCs w:val="22"/>
        </w:rPr>
      </w:pPr>
    </w:p>
    <w:p w:rsidR="00473735" w:rsidRPr="001A2BC7" w:rsidRDefault="00473735" w:rsidP="00EE4D10">
      <w:pPr>
        <w:jc w:val="center"/>
        <w:rPr>
          <w:rFonts w:ascii="Arial" w:hAnsi="Arial" w:cs="Arial"/>
          <w:b/>
          <w:bCs/>
          <w:sz w:val="22"/>
          <w:szCs w:val="22"/>
        </w:rPr>
      </w:pPr>
    </w:p>
    <w:p w:rsidR="00473735" w:rsidRPr="001A2BC7" w:rsidRDefault="00473735" w:rsidP="00EE4D10">
      <w:pPr>
        <w:jc w:val="center"/>
        <w:rPr>
          <w:rFonts w:ascii="Arial" w:hAnsi="Arial" w:cs="Arial"/>
          <w:b/>
          <w:bCs/>
          <w:sz w:val="22"/>
          <w:szCs w:val="22"/>
        </w:rPr>
      </w:pPr>
    </w:p>
    <w:p w:rsidR="00473735" w:rsidRPr="001A2BC7" w:rsidRDefault="00473735" w:rsidP="00EE4D10">
      <w:pPr>
        <w:spacing w:line="360" w:lineRule="auto"/>
        <w:jc w:val="center"/>
        <w:rPr>
          <w:rFonts w:ascii="Arial" w:hAnsi="Arial" w:cs="Arial"/>
          <w:b/>
          <w:bCs/>
          <w:sz w:val="22"/>
          <w:szCs w:val="22"/>
        </w:rPr>
      </w:pPr>
      <w:r w:rsidRPr="001A2BC7">
        <w:rPr>
          <w:rFonts w:ascii="Arial" w:hAnsi="Arial" w:cs="Arial"/>
          <w:b/>
          <w:bCs/>
          <w:sz w:val="22"/>
          <w:szCs w:val="22"/>
        </w:rPr>
        <w:t xml:space="preserve">Tablo </w:t>
      </w:r>
      <w:proofErr w:type="gramStart"/>
      <w:r w:rsidRPr="001A2BC7">
        <w:rPr>
          <w:rFonts w:ascii="Arial" w:hAnsi="Arial" w:cs="Arial"/>
          <w:b/>
          <w:bCs/>
          <w:sz w:val="22"/>
          <w:szCs w:val="22"/>
        </w:rPr>
        <w:t>10.4</w:t>
      </w:r>
      <w:proofErr w:type="gramEnd"/>
      <w:r w:rsidRPr="001A2BC7">
        <w:rPr>
          <w:rFonts w:ascii="Arial" w:hAnsi="Arial" w:cs="Arial"/>
          <w:b/>
          <w:bCs/>
          <w:sz w:val="22"/>
          <w:szCs w:val="22"/>
        </w:rPr>
        <w:t>: Mezuniyet not ortalamaları (4,00 üzerinden)</w:t>
      </w:r>
    </w:p>
    <w:tbl>
      <w:tblPr>
        <w:tblW w:w="8279"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992"/>
        <w:gridCol w:w="992"/>
        <w:gridCol w:w="992"/>
        <w:gridCol w:w="992"/>
        <w:gridCol w:w="992"/>
      </w:tblGrid>
      <w:tr w:rsidR="00473735" w:rsidRPr="001A2BC7" w:rsidTr="009459CA">
        <w:trPr>
          <w:jc w:val="center"/>
        </w:trPr>
        <w:tc>
          <w:tcPr>
            <w:tcW w:w="3319" w:type="dxa"/>
            <w:vAlign w:val="center"/>
          </w:tcPr>
          <w:p w:rsidR="00473735" w:rsidRPr="001A2BC7" w:rsidRDefault="00473735" w:rsidP="009459CA">
            <w:pPr>
              <w:jc w:val="center"/>
              <w:rPr>
                <w:rFonts w:ascii="Arial" w:hAnsi="Arial" w:cs="Arial"/>
                <w:sz w:val="20"/>
                <w:szCs w:val="20"/>
              </w:rPr>
            </w:pPr>
          </w:p>
        </w:tc>
        <w:tc>
          <w:tcPr>
            <w:tcW w:w="992" w:type="dxa"/>
            <w:vAlign w:val="center"/>
          </w:tcPr>
          <w:p w:rsidR="00473735" w:rsidRPr="001A2BC7" w:rsidRDefault="00473735" w:rsidP="009459CA">
            <w:pPr>
              <w:jc w:val="center"/>
              <w:rPr>
                <w:rFonts w:ascii="Arial" w:hAnsi="Arial" w:cs="Arial"/>
                <w:b/>
                <w:sz w:val="20"/>
                <w:szCs w:val="20"/>
              </w:rPr>
            </w:pPr>
            <w:r w:rsidRPr="001A2BC7">
              <w:rPr>
                <w:rFonts w:ascii="Arial" w:hAnsi="Arial" w:cs="Arial"/>
                <w:b/>
                <w:sz w:val="20"/>
                <w:szCs w:val="20"/>
              </w:rPr>
              <w:t>2008</w:t>
            </w:r>
          </w:p>
        </w:tc>
        <w:tc>
          <w:tcPr>
            <w:tcW w:w="992" w:type="dxa"/>
            <w:vAlign w:val="center"/>
          </w:tcPr>
          <w:p w:rsidR="00473735" w:rsidRPr="001A2BC7" w:rsidRDefault="00473735" w:rsidP="009459CA">
            <w:pPr>
              <w:jc w:val="center"/>
              <w:rPr>
                <w:rFonts w:ascii="Arial" w:hAnsi="Arial" w:cs="Arial"/>
                <w:b/>
                <w:sz w:val="20"/>
                <w:szCs w:val="20"/>
              </w:rPr>
            </w:pPr>
            <w:r w:rsidRPr="001A2BC7">
              <w:rPr>
                <w:rFonts w:ascii="Arial" w:hAnsi="Arial" w:cs="Arial"/>
                <w:b/>
                <w:sz w:val="20"/>
                <w:szCs w:val="20"/>
              </w:rPr>
              <w:t>2009</w:t>
            </w:r>
          </w:p>
        </w:tc>
        <w:tc>
          <w:tcPr>
            <w:tcW w:w="992" w:type="dxa"/>
            <w:vAlign w:val="center"/>
          </w:tcPr>
          <w:p w:rsidR="00473735" w:rsidRPr="001A2BC7" w:rsidRDefault="00473735" w:rsidP="009459CA">
            <w:pPr>
              <w:jc w:val="center"/>
              <w:rPr>
                <w:rFonts w:ascii="Arial" w:hAnsi="Arial" w:cs="Arial"/>
                <w:b/>
                <w:sz w:val="20"/>
                <w:szCs w:val="20"/>
              </w:rPr>
            </w:pPr>
            <w:r w:rsidRPr="001A2BC7">
              <w:rPr>
                <w:rFonts w:ascii="Arial" w:hAnsi="Arial" w:cs="Arial"/>
                <w:b/>
                <w:sz w:val="20"/>
                <w:szCs w:val="20"/>
              </w:rPr>
              <w:t>2010</w:t>
            </w:r>
          </w:p>
        </w:tc>
        <w:tc>
          <w:tcPr>
            <w:tcW w:w="992" w:type="dxa"/>
            <w:vAlign w:val="center"/>
          </w:tcPr>
          <w:p w:rsidR="00473735" w:rsidRPr="001A2BC7" w:rsidRDefault="00473735" w:rsidP="009459CA">
            <w:pPr>
              <w:jc w:val="center"/>
              <w:rPr>
                <w:rFonts w:ascii="Arial" w:hAnsi="Arial" w:cs="Arial"/>
                <w:b/>
                <w:sz w:val="20"/>
                <w:szCs w:val="20"/>
              </w:rPr>
            </w:pPr>
            <w:r w:rsidRPr="001A2BC7">
              <w:rPr>
                <w:rFonts w:ascii="Arial" w:hAnsi="Arial" w:cs="Arial"/>
                <w:b/>
                <w:sz w:val="20"/>
                <w:szCs w:val="20"/>
              </w:rPr>
              <w:t>2011</w:t>
            </w:r>
          </w:p>
        </w:tc>
        <w:tc>
          <w:tcPr>
            <w:tcW w:w="992" w:type="dxa"/>
            <w:vAlign w:val="center"/>
          </w:tcPr>
          <w:p w:rsidR="00473735" w:rsidRPr="001A2BC7" w:rsidRDefault="00473735" w:rsidP="009459CA">
            <w:pPr>
              <w:jc w:val="center"/>
              <w:rPr>
                <w:rFonts w:ascii="Arial" w:hAnsi="Arial" w:cs="Arial"/>
                <w:b/>
                <w:sz w:val="20"/>
                <w:szCs w:val="20"/>
              </w:rPr>
            </w:pPr>
            <w:r w:rsidRPr="001A2BC7">
              <w:rPr>
                <w:rFonts w:ascii="Arial" w:hAnsi="Arial" w:cs="Arial"/>
                <w:b/>
                <w:sz w:val="20"/>
                <w:szCs w:val="20"/>
              </w:rPr>
              <w:t>2012</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Ön lisans</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2,40</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2,61</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2,46</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2,49</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2,49</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Lisans</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2,80</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2,81</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2,81</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2,84</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2,84</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Yüksek lisans (tezli)</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3,44</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3,43</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3,42</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3,49</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3,59</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Yüksek lisans (II. öğretim)</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3,40</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3,43</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Yüksek lisans (tezsiz)</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3,27</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3,13</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Doktora</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3,64</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3,62</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3,63</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3,65</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3,63</w:t>
            </w:r>
          </w:p>
        </w:tc>
      </w:tr>
      <w:tr w:rsidR="00473735" w:rsidRPr="001A2BC7" w:rsidTr="009459CA">
        <w:trPr>
          <w:jc w:val="center"/>
        </w:trPr>
        <w:tc>
          <w:tcPr>
            <w:tcW w:w="3319" w:type="dxa"/>
            <w:vAlign w:val="center"/>
          </w:tcPr>
          <w:p w:rsidR="00473735" w:rsidRPr="001A2BC7" w:rsidRDefault="00473735" w:rsidP="009459CA">
            <w:pPr>
              <w:rPr>
                <w:rFonts w:ascii="Arial" w:hAnsi="Arial" w:cs="Arial"/>
                <w:sz w:val="20"/>
                <w:szCs w:val="20"/>
              </w:rPr>
            </w:pPr>
            <w:r w:rsidRPr="001A2BC7">
              <w:rPr>
                <w:rFonts w:ascii="Arial" w:hAnsi="Arial" w:cs="Arial"/>
                <w:sz w:val="20"/>
                <w:szCs w:val="20"/>
              </w:rPr>
              <w:t>Bütünleşik Doktora</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ind w:left="-61" w:right="-108"/>
              <w:jc w:val="center"/>
              <w:rPr>
                <w:rFonts w:ascii="Arial" w:hAnsi="Arial" w:cs="Arial"/>
                <w:sz w:val="20"/>
                <w:szCs w:val="20"/>
              </w:rPr>
            </w:pPr>
            <w:r w:rsidRPr="001A2BC7">
              <w:rPr>
                <w:rFonts w:ascii="Arial" w:hAnsi="Arial" w:cs="Arial"/>
                <w:sz w:val="20"/>
                <w:szCs w:val="20"/>
              </w:rPr>
              <w:t>-</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3,62</w:t>
            </w:r>
          </w:p>
        </w:tc>
        <w:tc>
          <w:tcPr>
            <w:tcW w:w="992" w:type="dxa"/>
            <w:vAlign w:val="center"/>
          </w:tcPr>
          <w:p w:rsidR="00473735" w:rsidRPr="001A2BC7" w:rsidRDefault="00473735" w:rsidP="009459CA">
            <w:pPr>
              <w:jc w:val="center"/>
              <w:rPr>
                <w:rFonts w:ascii="Arial" w:hAnsi="Arial" w:cs="Arial"/>
                <w:sz w:val="20"/>
                <w:szCs w:val="20"/>
              </w:rPr>
            </w:pPr>
            <w:r w:rsidRPr="001A2BC7">
              <w:rPr>
                <w:rFonts w:ascii="Arial" w:hAnsi="Arial" w:cs="Arial"/>
                <w:sz w:val="20"/>
                <w:szCs w:val="20"/>
              </w:rPr>
              <w:t>3,55</w:t>
            </w:r>
          </w:p>
        </w:tc>
      </w:tr>
    </w:tbl>
    <w:p w:rsidR="00473735" w:rsidRPr="001A2BC7" w:rsidRDefault="00473735" w:rsidP="00EE4D10">
      <w:pPr>
        <w:spacing w:line="360" w:lineRule="auto"/>
        <w:jc w:val="both"/>
        <w:rPr>
          <w:rFonts w:ascii="Arial" w:hAnsi="Arial" w:cs="Arial"/>
          <w:bCs/>
          <w:sz w:val="22"/>
          <w:szCs w:val="22"/>
        </w:rPr>
      </w:pPr>
    </w:p>
    <w:p w:rsidR="00473735"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Mezuniyet genel not ortalamaları, lisans düzeyinde </w:t>
      </w:r>
      <w:r w:rsidRPr="001A2BC7">
        <w:rPr>
          <w:rFonts w:ascii="Arial" w:hAnsi="Arial" w:cs="Arial"/>
          <w:sz w:val="22"/>
          <w:szCs w:val="22"/>
        </w:rPr>
        <w:t xml:space="preserve">2,84; </w:t>
      </w:r>
      <w:r w:rsidRPr="001A2BC7">
        <w:rPr>
          <w:rFonts w:ascii="Arial" w:hAnsi="Arial" w:cs="Arial"/>
          <w:bCs/>
          <w:sz w:val="22"/>
          <w:szCs w:val="22"/>
        </w:rPr>
        <w:t>yüksek lisans (tezli) düzeyinde</w:t>
      </w:r>
      <w:r w:rsidRPr="001A2BC7">
        <w:rPr>
          <w:rFonts w:ascii="Arial" w:hAnsi="Arial" w:cs="Arial"/>
          <w:sz w:val="22"/>
          <w:szCs w:val="22"/>
        </w:rPr>
        <w:t xml:space="preserve"> 3,59</w:t>
      </w:r>
      <w:r w:rsidR="00312A7B">
        <w:rPr>
          <w:rFonts w:ascii="Arial" w:hAnsi="Arial" w:cs="Arial"/>
          <w:sz w:val="22"/>
          <w:szCs w:val="22"/>
        </w:rPr>
        <w:t>;</w:t>
      </w:r>
      <w:r w:rsidRPr="001A2BC7">
        <w:rPr>
          <w:rFonts w:ascii="Arial" w:hAnsi="Arial" w:cs="Arial"/>
          <w:bCs/>
          <w:sz w:val="22"/>
          <w:szCs w:val="22"/>
        </w:rPr>
        <w:t xml:space="preserve"> doktora düzeyinde </w:t>
      </w:r>
      <w:r w:rsidRPr="001A2BC7">
        <w:rPr>
          <w:rFonts w:ascii="Arial" w:hAnsi="Arial" w:cs="Arial"/>
          <w:sz w:val="22"/>
          <w:szCs w:val="22"/>
        </w:rPr>
        <w:t xml:space="preserve">3,63 ve bütünleşik doktorada da 3,55 </w:t>
      </w:r>
      <w:r w:rsidRPr="001A2BC7">
        <w:rPr>
          <w:rFonts w:ascii="Arial" w:hAnsi="Arial" w:cs="Arial"/>
          <w:bCs/>
          <w:sz w:val="22"/>
          <w:szCs w:val="22"/>
        </w:rPr>
        <w:t xml:space="preserve">olarak gerçekleşmiştir. </w:t>
      </w:r>
      <w:r>
        <w:rPr>
          <w:rFonts w:ascii="Arial" w:hAnsi="Arial" w:cs="Arial"/>
          <w:bCs/>
          <w:sz w:val="22"/>
          <w:szCs w:val="22"/>
        </w:rPr>
        <w:t>Öğrencilerimizin üniversite sınavında üst seviyelerden gelmesi ve</w:t>
      </w:r>
      <w:r w:rsidRPr="001A2BC7">
        <w:rPr>
          <w:rFonts w:ascii="Arial" w:hAnsi="Arial" w:cs="Arial"/>
          <w:bCs/>
          <w:sz w:val="22"/>
          <w:szCs w:val="22"/>
        </w:rPr>
        <w:t xml:space="preserve"> </w:t>
      </w:r>
      <w:r>
        <w:rPr>
          <w:rFonts w:ascii="Arial" w:hAnsi="Arial" w:cs="Arial"/>
          <w:bCs/>
          <w:sz w:val="22"/>
          <w:szCs w:val="22"/>
        </w:rPr>
        <w:t xml:space="preserve">üniversitemizde elde ettikleri </w:t>
      </w:r>
      <w:r w:rsidRPr="001A2BC7">
        <w:rPr>
          <w:rFonts w:ascii="Arial" w:hAnsi="Arial" w:cs="Arial"/>
          <w:bCs/>
          <w:sz w:val="22"/>
          <w:szCs w:val="22"/>
        </w:rPr>
        <w:t>not ortalamaları</w:t>
      </w:r>
      <w:r>
        <w:rPr>
          <w:rFonts w:ascii="Arial" w:hAnsi="Arial" w:cs="Arial"/>
          <w:bCs/>
          <w:sz w:val="22"/>
          <w:szCs w:val="22"/>
        </w:rPr>
        <w:t>;</w:t>
      </w:r>
      <w:r w:rsidRPr="001A2BC7">
        <w:rPr>
          <w:rFonts w:ascii="Arial" w:hAnsi="Arial" w:cs="Arial"/>
          <w:bCs/>
          <w:sz w:val="22"/>
          <w:szCs w:val="22"/>
        </w:rPr>
        <w:t xml:space="preserve"> nitelikli mezunlar verildiğinin göstergeleri olarak değerlendirilebilir.</w:t>
      </w:r>
    </w:p>
    <w:p w:rsidR="00473735" w:rsidRDefault="00473735" w:rsidP="00EE4D10">
      <w:pPr>
        <w:jc w:val="both"/>
        <w:rPr>
          <w:rFonts w:ascii="Arial" w:hAnsi="Arial" w:cs="Arial"/>
          <w:bCs/>
          <w:sz w:val="22"/>
          <w:szCs w:val="22"/>
        </w:rPr>
      </w:pPr>
    </w:p>
    <w:p w:rsidR="00473735" w:rsidRPr="001A2BC7" w:rsidRDefault="00473735" w:rsidP="00EE4D10">
      <w:pPr>
        <w:jc w:val="both"/>
        <w:rPr>
          <w:rFonts w:ascii="Arial" w:hAnsi="Arial" w:cs="Arial"/>
          <w:bCs/>
          <w:sz w:val="22"/>
          <w:szCs w:val="22"/>
        </w:rPr>
      </w:pPr>
    </w:p>
    <w:p w:rsidR="00473735" w:rsidRPr="001A2BC7" w:rsidRDefault="00473735" w:rsidP="00EE4D10">
      <w:pPr>
        <w:spacing w:line="360" w:lineRule="auto"/>
        <w:jc w:val="center"/>
        <w:rPr>
          <w:rFonts w:ascii="Arial" w:hAnsi="Arial" w:cs="Arial"/>
          <w:b/>
          <w:bCs/>
          <w:sz w:val="22"/>
          <w:szCs w:val="22"/>
        </w:rPr>
      </w:pPr>
      <w:r w:rsidRPr="001A2BC7">
        <w:rPr>
          <w:rFonts w:ascii="Arial" w:hAnsi="Arial" w:cs="Arial"/>
          <w:b/>
          <w:bCs/>
          <w:sz w:val="22"/>
          <w:szCs w:val="22"/>
        </w:rPr>
        <w:t xml:space="preserve">Tablo </w:t>
      </w:r>
      <w:proofErr w:type="gramStart"/>
      <w:r w:rsidRPr="001A2BC7">
        <w:rPr>
          <w:rFonts w:ascii="Arial" w:hAnsi="Arial" w:cs="Arial"/>
          <w:b/>
          <w:bCs/>
          <w:sz w:val="22"/>
          <w:szCs w:val="22"/>
        </w:rPr>
        <w:t>10.5</w:t>
      </w:r>
      <w:proofErr w:type="gramEnd"/>
      <w:r w:rsidRPr="001A2BC7">
        <w:rPr>
          <w:rFonts w:ascii="Arial" w:hAnsi="Arial" w:cs="Arial"/>
          <w:b/>
          <w:bCs/>
          <w:sz w:val="22"/>
          <w:szCs w:val="22"/>
        </w:rPr>
        <w:t>: Ortalama mezuniyet süreleri (yıl)</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992"/>
        <w:gridCol w:w="992"/>
        <w:gridCol w:w="992"/>
        <w:gridCol w:w="992"/>
        <w:gridCol w:w="992"/>
      </w:tblGrid>
      <w:tr w:rsidR="00473735" w:rsidRPr="001A2BC7" w:rsidTr="005D25F7">
        <w:trPr>
          <w:jc w:val="center"/>
        </w:trPr>
        <w:tc>
          <w:tcPr>
            <w:tcW w:w="3081" w:type="dxa"/>
            <w:vAlign w:val="center"/>
          </w:tcPr>
          <w:p w:rsidR="00473735" w:rsidRPr="001A2BC7" w:rsidRDefault="00473735" w:rsidP="005D25F7">
            <w:pPr>
              <w:jc w:val="center"/>
              <w:rPr>
                <w:rFonts w:ascii="Arial" w:hAnsi="Arial" w:cs="Arial"/>
                <w:bCs/>
                <w:sz w:val="20"/>
                <w:szCs w:val="20"/>
              </w:rPr>
            </w:pPr>
          </w:p>
        </w:tc>
        <w:tc>
          <w:tcPr>
            <w:tcW w:w="992" w:type="dxa"/>
            <w:vAlign w:val="center"/>
          </w:tcPr>
          <w:p w:rsidR="00473735" w:rsidRPr="001A2BC7" w:rsidRDefault="00473735" w:rsidP="005D25F7">
            <w:pPr>
              <w:jc w:val="center"/>
              <w:rPr>
                <w:rFonts w:ascii="Arial" w:hAnsi="Arial" w:cs="Arial"/>
                <w:b/>
                <w:bCs/>
                <w:sz w:val="20"/>
                <w:szCs w:val="20"/>
              </w:rPr>
            </w:pPr>
            <w:r w:rsidRPr="001A2BC7">
              <w:rPr>
                <w:rFonts w:ascii="Arial" w:hAnsi="Arial" w:cs="Arial"/>
                <w:b/>
                <w:bCs/>
                <w:sz w:val="20"/>
                <w:szCs w:val="20"/>
              </w:rPr>
              <w:t>2008</w:t>
            </w:r>
          </w:p>
        </w:tc>
        <w:tc>
          <w:tcPr>
            <w:tcW w:w="992" w:type="dxa"/>
            <w:vAlign w:val="center"/>
          </w:tcPr>
          <w:p w:rsidR="00473735" w:rsidRPr="001A2BC7" w:rsidRDefault="00473735" w:rsidP="005D25F7">
            <w:pPr>
              <w:jc w:val="center"/>
              <w:rPr>
                <w:rFonts w:ascii="Arial" w:hAnsi="Arial" w:cs="Arial"/>
                <w:b/>
                <w:bCs/>
                <w:sz w:val="20"/>
                <w:szCs w:val="20"/>
              </w:rPr>
            </w:pPr>
            <w:r w:rsidRPr="001A2BC7">
              <w:rPr>
                <w:rFonts w:ascii="Arial" w:hAnsi="Arial" w:cs="Arial"/>
                <w:b/>
                <w:bCs/>
                <w:sz w:val="20"/>
                <w:szCs w:val="20"/>
              </w:rPr>
              <w:t>2009</w:t>
            </w:r>
          </w:p>
        </w:tc>
        <w:tc>
          <w:tcPr>
            <w:tcW w:w="992" w:type="dxa"/>
            <w:vAlign w:val="center"/>
          </w:tcPr>
          <w:p w:rsidR="00473735" w:rsidRPr="001A2BC7" w:rsidRDefault="00473735" w:rsidP="005D25F7">
            <w:pPr>
              <w:jc w:val="center"/>
              <w:rPr>
                <w:rFonts w:ascii="Arial" w:hAnsi="Arial" w:cs="Arial"/>
                <w:b/>
                <w:bCs/>
                <w:sz w:val="20"/>
                <w:szCs w:val="20"/>
              </w:rPr>
            </w:pPr>
            <w:r w:rsidRPr="001A2BC7">
              <w:rPr>
                <w:rFonts w:ascii="Arial" w:hAnsi="Arial" w:cs="Arial"/>
                <w:b/>
                <w:bCs/>
                <w:sz w:val="20"/>
                <w:szCs w:val="20"/>
              </w:rPr>
              <w:t>2010</w:t>
            </w:r>
          </w:p>
        </w:tc>
        <w:tc>
          <w:tcPr>
            <w:tcW w:w="992" w:type="dxa"/>
            <w:vAlign w:val="center"/>
          </w:tcPr>
          <w:p w:rsidR="00473735" w:rsidRPr="001A2BC7" w:rsidRDefault="00473735" w:rsidP="005D25F7">
            <w:pPr>
              <w:jc w:val="center"/>
              <w:rPr>
                <w:rFonts w:ascii="Arial" w:hAnsi="Arial" w:cs="Arial"/>
                <w:b/>
                <w:bCs/>
                <w:sz w:val="20"/>
                <w:szCs w:val="20"/>
              </w:rPr>
            </w:pPr>
            <w:r w:rsidRPr="001A2BC7">
              <w:rPr>
                <w:rFonts w:ascii="Arial" w:hAnsi="Arial" w:cs="Arial"/>
                <w:b/>
                <w:bCs/>
                <w:sz w:val="20"/>
                <w:szCs w:val="20"/>
              </w:rPr>
              <w:t>2011</w:t>
            </w:r>
          </w:p>
        </w:tc>
        <w:tc>
          <w:tcPr>
            <w:tcW w:w="992" w:type="dxa"/>
            <w:vAlign w:val="center"/>
          </w:tcPr>
          <w:p w:rsidR="00473735" w:rsidRPr="001A2BC7" w:rsidRDefault="00473735" w:rsidP="005D25F7">
            <w:pPr>
              <w:jc w:val="center"/>
              <w:rPr>
                <w:rFonts w:ascii="Arial" w:hAnsi="Arial" w:cs="Arial"/>
                <w:b/>
                <w:bCs/>
                <w:sz w:val="20"/>
                <w:szCs w:val="20"/>
              </w:rPr>
            </w:pPr>
            <w:r w:rsidRPr="001A2BC7">
              <w:rPr>
                <w:rFonts w:ascii="Arial" w:hAnsi="Arial" w:cs="Arial"/>
                <w:b/>
                <w:bCs/>
                <w:sz w:val="20"/>
                <w:szCs w:val="20"/>
              </w:rPr>
              <w:t>2012</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bCs/>
                <w:sz w:val="20"/>
                <w:szCs w:val="20"/>
              </w:rPr>
              <w:t>Ön lisans</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3,65</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3,05</w:t>
            </w:r>
          </w:p>
        </w:tc>
        <w:tc>
          <w:tcPr>
            <w:tcW w:w="992" w:type="dxa"/>
            <w:vAlign w:val="center"/>
          </w:tcPr>
          <w:p w:rsidR="00473735" w:rsidRPr="001A2BC7" w:rsidRDefault="00473735" w:rsidP="005D25F7">
            <w:pPr>
              <w:jc w:val="center"/>
              <w:rPr>
                <w:rFonts w:ascii="Arial" w:hAnsi="Arial" w:cs="Arial"/>
                <w:sz w:val="20"/>
                <w:szCs w:val="20"/>
              </w:rPr>
            </w:pPr>
            <w:r w:rsidRPr="001A2BC7">
              <w:rPr>
                <w:rFonts w:ascii="Arial" w:hAnsi="Arial" w:cs="Arial"/>
                <w:sz w:val="20"/>
                <w:szCs w:val="20"/>
              </w:rPr>
              <w:t>3,52</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3,21</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3,76</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bCs/>
                <w:sz w:val="20"/>
                <w:szCs w:val="20"/>
              </w:rPr>
              <w:t>Lisans</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4,46</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4,51</w:t>
            </w:r>
          </w:p>
        </w:tc>
        <w:tc>
          <w:tcPr>
            <w:tcW w:w="992" w:type="dxa"/>
            <w:vAlign w:val="center"/>
          </w:tcPr>
          <w:p w:rsidR="00473735" w:rsidRPr="001A2BC7" w:rsidRDefault="00473735" w:rsidP="005D25F7">
            <w:pPr>
              <w:jc w:val="center"/>
              <w:rPr>
                <w:rFonts w:ascii="Arial" w:hAnsi="Arial" w:cs="Arial"/>
                <w:sz w:val="20"/>
                <w:szCs w:val="20"/>
              </w:rPr>
            </w:pPr>
            <w:r w:rsidRPr="001A2BC7">
              <w:rPr>
                <w:rFonts w:ascii="Arial" w:hAnsi="Arial" w:cs="Arial"/>
                <w:sz w:val="20"/>
                <w:szCs w:val="20"/>
              </w:rPr>
              <w:t>4,53</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4,46</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4,50</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bCs/>
                <w:sz w:val="20"/>
                <w:szCs w:val="20"/>
              </w:rPr>
              <w:t>Yüksek lisans (tezli)</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2,86</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2,81</w:t>
            </w:r>
          </w:p>
        </w:tc>
        <w:tc>
          <w:tcPr>
            <w:tcW w:w="992" w:type="dxa"/>
            <w:vAlign w:val="center"/>
          </w:tcPr>
          <w:p w:rsidR="00473735" w:rsidRPr="001A2BC7" w:rsidRDefault="00473735" w:rsidP="005D25F7">
            <w:pPr>
              <w:jc w:val="center"/>
              <w:rPr>
                <w:rFonts w:ascii="Arial" w:hAnsi="Arial" w:cs="Arial"/>
                <w:sz w:val="20"/>
                <w:szCs w:val="20"/>
              </w:rPr>
            </w:pPr>
            <w:r w:rsidRPr="001A2BC7">
              <w:rPr>
                <w:rFonts w:ascii="Arial" w:hAnsi="Arial" w:cs="Arial"/>
                <w:sz w:val="20"/>
                <w:szCs w:val="20"/>
              </w:rPr>
              <w:t>3,00</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2,86</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3,00</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bCs/>
                <w:sz w:val="20"/>
                <w:szCs w:val="20"/>
              </w:rPr>
              <w:t>Yüksek lisans (tezsiz)</w:t>
            </w:r>
          </w:p>
        </w:tc>
        <w:tc>
          <w:tcPr>
            <w:tcW w:w="992" w:type="dxa"/>
            <w:vAlign w:val="center"/>
          </w:tcPr>
          <w:p w:rsidR="00473735" w:rsidRPr="001A2BC7" w:rsidRDefault="00473735" w:rsidP="005D25F7">
            <w:pPr>
              <w:jc w:val="center"/>
              <w:rPr>
                <w:rFonts w:ascii="Arial" w:hAnsi="Arial" w:cs="Arial"/>
                <w:bCs/>
                <w:sz w:val="20"/>
                <w:szCs w:val="20"/>
              </w:rPr>
            </w:pP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2,57</w:t>
            </w:r>
          </w:p>
        </w:tc>
        <w:tc>
          <w:tcPr>
            <w:tcW w:w="992" w:type="dxa"/>
            <w:vAlign w:val="center"/>
          </w:tcPr>
          <w:p w:rsidR="00473735" w:rsidRPr="001A2BC7" w:rsidRDefault="00473735" w:rsidP="005D25F7">
            <w:pPr>
              <w:jc w:val="center"/>
              <w:rPr>
                <w:rFonts w:ascii="Arial" w:hAnsi="Arial" w:cs="Arial"/>
                <w:sz w:val="20"/>
                <w:szCs w:val="20"/>
              </w:rPr>
            </w:pPr>
            <w:r w:rsidRPr="001A2BC7">
              <w:rPr>
                <w:rFonts w:ascii="Arial" w:hAnsi="Arial" w:cs="Arial"/>
                <w:sz w:val="20"/>
                <w:szCs w:val="20"/>
              </w:rPr>
              <w:t>2,56</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2,35</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2,42</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bCs/>
                <w:sz w:val="20"/>
                <w:szCs w:val="20"/>
              </w:rPr>
              <w:t>Yüksek lisans (II. öğretim)</w:t>
            </w:r>
          </w:p>
        </w:tc>
        <w:tc>
          <w:tcPr>
            <w:tcW w:w="992" w:type="dxa"/>
            <w:vAlign w:val="center"/>
          </w:tcPr>
          <w:p w:rsidR="00473735" w:rsidRPr="001A2BC7" w:rsidRDefault="00473735" w:rsidP="005D25F7">
            <w:pPr>
              <w:jc w:val="center"/>
              <w:rPr>
                <w:rFonts w:ascii="Arial" w:hAnsi="Arial" w:cs="Arial"/>
                <w:bCs/>
                <w:sz w:val="20"/>
                <w:szCs w:val="20"/>
              </w:rPr>
            </w:pPr>
          </w:p>
        </w:tc>
        <w:tc>
          <w:tcPr>
            <w:tcW w:w="992" w:type="dxa"/>
            <w:vAlign w:val="center"/>
          </w:tcPr>
          <w:p w:rsidR="00473735" w:rsidRPr="001A2BC7" w:rsidRDefault="00473735" w:rsidP="005D25F7">
            <w:pPr>
              <w:jc w:val="center"/>
              <w:rPr>
                <w:rFonts w:ascii="Arial" w:hAnsi="Arial" w:cs="Arial"/>
                <w:bCs/>
                <w:sz w:val="20"/>
                <w:szCs w:val="20"/>
              </w:rPr>
            </w:pPr>
          </w:p>
        </w:tc>
        <w:tc>
          <w:tcPr>
            <w:tcW w:w="992" w:type="dxa"/>
            <w:vAlign w:val="center"/>
          </w:tcPr>
          <w:p w:rsidR="00473735" w:rsidRPr="001A2BC7" w:rsidRDefault="00473735" w:rsidP="005D25F7">
            <w:pPr>
              <w:jc w:val="center"/>
              <w:rPr>
                <w:rFonts w:ascii="Arial" w:hAnsi="Arial" w:cs="Arial"/>
                <w:sz w:val="20"/>
                <w:szCs w:val="20"/>
              </w:rPr>
            </w:pP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2,55</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2,50</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bCs/>
                <w:sz w:val="20"/>
                <w:szCs w:val="20"/>
              </w:rPr>
              <w:t>Doktora</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5,66</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5,65</w:t>
            </w:r>
          </w:p>
        </w:tc>
        <w:tc>
          <w:tcPr>
            <w:tcW w:w="992" w:type="dxa"/>
            <w:vAlign w:val="center"/>
          </w:tcPr>
          <w:p w:rsidR="00473735" w:rsidRPr="001A2BC7" w:rsidRDefault="00473735" w:rsidP="005D25F7">
            <w:pPr>
              <w:jc w:val="center"/>
              <w:rPr>
                <w:rFonts w:ascii="Arial" w:hAnsi="Arial" w:cs="Arial"/>
                <w:sz w:val="20"/>
                <w:szCs w:val="20"/>
              </w:rPr>
            </w:pPr>
            <w:r w:rsidRPr="001A2BC7">
              <w:rPr>
                <w:rFonts w:ascii="Arial" w:hAnsi="Arial" w:cs="Arial"/>
                <w:sz w:val="20"/>
                <w:szCs w:val="20"/>
              </w:rPr>
              <w:t>5,72</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5,78</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5,97</w:t>
            </w:r>
          </w:p>
        </w:tc>
      </w:tr>
      <w:tr w:rsidR="00473735" w:rsidRPr="001A2BC7" w:rsidTr="005D25F7">
        <w:trPr>
          <w:jc w:val="center"/>
        </w:trPr>
        <w:tc>
          <w:tcPr>
            <w:tcW w:w="3081" w:type="dxa"/>
            <w:vAlign w:val="center"/>
          </w:tcPr>
          <w:p w:rsidR="00473735" w:rsidRPr="001A2BC7" w:rsidRDefault="00473735" w:rsidP="005D25F7">
            <w:pPr>
              <w:rPr>
                <w:rFonts w:ascii="Arial" w:hAnsi="Arial" w:cs="Arial"/>
                <w:bCs/>
                <w:sz w:val="20"/>
                <w:szCs w:val="20"/>
              </w:rPr>
            </w:pPr>
            <w:r w:rsidRPr="001A2BC7">
              <w:rPr>
                <w:rFonts w:ascii="Arial" w:hAnsi="Arial" w:cs="Arial"/>
                <w:sz w:val="20"/>
                <w:szCs w:val="20"/>
              </w:rPr>
              <w:t>Bütünleşik Doktora</w:t>
            </w:r>
          </w:p>
        </w:tc>
        <w:tc>
          <w:tcPr>
            <w:tcW w:w="992" w:type="dxa"/>
            <w:vAlign w:val="center"/>
          </w:tcPr>
          <w:p w:rsidR="00473735" w:rsidRPr="001A2BC7" w:rsidRDefault="00473735" w:rsidP="005D25F7">
            <w:pPr>
              <w:jc w:val="center"/>
              <w:rPr>
                <w:rFonts w:ascii="Arial" w:hAnsi="Arial" w:cs="Arial"/>
                <w:bCs/>
                <w:sz w:val="20"/>
                <w:szCs w:val="20"/>
              </w:rPr>
            </w:pP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6,05</w:t>
            </w:r>
          </w:p>
        </w:tc>
        <w:tc>
          <w:tcPr>
            <w:tcW w:w="992" w:type="dxa"/>
            <w:vAlign w:val="center"/>
          </w:tcPr>
          <w:p w:rsidR="00473735" w:rsidRPr="001A2BC7" w:rsidRDefault="00473735" w:rsidP="005D25F7">
            <w:pPr>
              <w:jc w:val="center"/>
              <w:rPr>
                <w:rFonts w:ascii="Arial" w:hAnsi="Arial" w:cs="Arial"/>
                <w:sz w:val="20"/>
                <w:szCs w:val="20"/>
              </w:rPr>
            </w:pPr>
            <w:r w:rsidRPr="001A2BC7">
              <w:rPr>
                <w:rFonts w:ascii="Arial" w:hAnsi="Arial" w:cs="Arial"/>
                <w:sz w:val="20"/>
                <w:szCs w:val="20"/>
              </w:rPr>
              <w:t>6,42</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6,58</w:t>
            </w:r>
          </w:p>
        </w:tc>
        <w:tc>
          <w:tcPr>
            <w:tcW w:w="992" w:type="dxa"/>
            <w:vAlign w:val="center"/>
          </w:tcPr>
          <w:p w:rsidR="00473735" w:rsidRPr="001A2BC7" w:rsidRDefault="00473735" w:rsidP="005D25F7">
            <w:pPr>
              <w:jc w:val="center"/>
              <w:rPr>
                <w:rFonts w:ascii="Arial" w:hAnsi="Arial" w:cs="Arial"/>
                <w:bCs/>
                <w:sz w:val="20"/>
                <w:szCs w:val="20"/>
              </w:rPr>
            </w:pPr>
            <w:r w:rsidRPr="001A2BC7">
              <w:rPr>
                <w:rFonts w:ascii="Arial" w:hAnsi="Arial" w:cs="Arial"/>
                <w:bCs/>
                <w:sz w:val="20"/>
                <w:szCs w:val="20"/>
              </w:rPr>
              <w:t>7,03</w:t>
            </w:r>
          </w:p>
        </w:tc>
      </w:tr>
    </w:tbl>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Öğrencilerimizin ortalama mezuniyet süreleri: yıl olarak</w:t>
      </w:r>
      <w:r w:rsidRPr="001A2BC7">
        <w:rPr>
          <w:rFonts w:ascii="Arial" w:hAnsi="Arial" w:cs="Arial"/>
          <w:bCs/>
          <w:color w:val="0000FF"/>
          <w:sz w:val="22"/>
          <w:szCs w:val="22"/>
        </w:rPr>
        <w:t>,</w:t>
      </w:r>
      <w:r w:rsidRPr="001A2BC7">
        <w:rPr>
          <w:rFonts w:ascii="Arial" w:hAnsi="Arial" w:cs="Arial"/>
          <w:bCs/>
          <w:sz w:val="22"/>
          <w:szCs w:val="22"/>
        </w:rPr>
        <w:t xml:space="preserve"> ön lisansta </w:t>
      </w:r>
      <w:r w:rsidRPr="001A2BC7">
        <w:rPr>
          <w:rFonts w:ascii="Arial" w:hAnsi="Arial" w:cs="Arial"/>
          <w:sz w:val="22"/>
          <w:szCs w:val="22"/>
        </w:rPr>
        <w:t>3,76</w:t>
      </w:r>
      <w:r w:rsidRPr="001A2BC7">
        <w:rPr>
          <w:rFonts w:ascii="Arial" w:hAnsi="Arial" w:cs="Arial"/>
          <w:bCs/>
          <w:sz w:val="22"/>
          <w:szCs w:val="22"/>
        </w:rPr>
        <w:t>; lisansta</w:t>
      </w:r>
      <w:r w:rsidRPr="001A2BC7">
        <w:rPr>
          <w:rFonts w:ascii="Arial" w:hAnsi="Arial" w:cs="Arial"/>
          <w:sz w:val="22"/>
          <w:szCs w:val="22"/>
        </w:rPr>
        <w:t xml:space="preserve"> 4,50</w:t>
      </w:r>
      <w:r w:rsidRPr="001A2BC7">
        <w:rPr>
          <w:rFonts w:ascii="Arial" w:hAnsi="Arial" w:cs="Arial"/>
          <w:bCs/>
          <w:sz w:val="22"/>
          <w:szCs w:val="22"/>
        </w:rPr>
        <w:t>; yüksek lisansta (tezli)</w:t>
      </w:r>
      <w:r w:rsidRPr="001A2BC7">
        <w:rPr>
          <w:rFonts w:ascii="Arial" w:hAnsi="Arial" w:cs="Arial"/>
          <w:sz w:val="22"/>
          <w:szCs w:val="22"/>
        </w:rPr>
        <w:t xml:space="preserve"> 3,00; </w:t>
      </w:r>
      <w:r w:rsidRPr="001A2BC7">
        <w:rPr>
          <w:rFonts w:ascii="Arial" w:hAnsi="Arial" w:cs="Arial"/>
          <w:bCs/>
          <w:sz w:val="22"/>
          <w:szCs w:val="22"/>
        </w:rPr>
        <w:t>yüksek lisansta (tezsiz)</w:t>
      </w:r>
      <w:r w:rsidRPr="001A2BC7">
        <w:rPr>
          <w:rFonts w:ascii="Arial" w:hAnsi="Arial" w:cs="Arial"/>
          <w:sz w:val="22"/>
          <w:szCs w:val="22"/>
        </w:rPr>
        <w:t xml:space="preserve"> 2,42; </w:t>
      </w:r>
      <w:r w:rsidRPr="001A2BC7">
        <w:rPr>
          <w:rFonts w:ascii="Arial" w:hAnsi="Arial" w:cs="Arial"/>
          <w:bCs/>
          <w:sz w:val="22"/>
          <w:szCs w:val="22"/>
        </w:rPr>
        <w:t>doktorada</w:t>
      </w:r>
      <w:r w:rsidRPr="001A2BC7">
        <w:rPr>
          <w:rFonts w:ascii="Arial" w:hAnsi="Arial" w:cs="Arial"/>
          <w:sz w:val="22"/>
          <w:szCs w:val="22"/>
        </w:rPr>
        <w:t xml:space="preserve"> 5,97 ve bütünleşik </w:t>
      </w:r>
      <w:r w:rsidRPr="001A2BC7">
        <w:rPr>
          <w:rFonts w:ascii="Arial" w:hAnsi="Arial" w:cs="Arial"/>
          <w:bCs/>
          <w:sz w:val="22"/>
          <w:szCs w:val="22"/>
        </w:rPr>
        <w:t xml:space="preserve">doktorada ise </w:t>
      </w:r>
      <w:r w:rsidRPr="001A2BC7">
        <w:rPr>
          <w:rFonts w:ascii="Arial" w:hAnsi="Arial" w:cs="Arial"/>
          <w:sz w:val="22"/>
          <w:szCs w:val="22"/>
        </w:rPr>
        <w:t>7,03’</w:t>
      </w:r>
      <w:r w:rsidRPr="001A2BC7">
        <w:rPr>
          <w:rFonts w:ascii="Arial" w:hAnsi="Arial" w:cs="Arial"/>
          <w:bCs/>
          <w:sz w:val="22"/>
          <w:szCs w:val="22"/>
        </w:rPr>
        <w:t>dür. Lisans programlarındaki mezuniyet süreleri normal eğitim süresine çok yakındır. Bu da eğitim süreçlerimizin verimli olduğunu göstermektedir. Ancak, lisansüstü programlarda, özellikle doktora aşamasında, ortalama eğitim süresinin düşürülmesi için stratejiler geliştirilmesi gerektiği düşünülmektedir.</w:t>
      </w:r>
    </w:p>
    <w:p w:rsidR="00473735" w:rsidRPr="001A2BC7" w:rsidRDefault="00473735" w:rsidP="00EE4D10">
      <w:pPr>
        <w:spacing w:line="360" w:lineRule="auto"/>
        <w:jc w:val="both"/>
        <w:rPr>
          <w:rFonts w:ascii="Arial" w:hAnsi="Arial" w:cs="Arial"/>
          <w:bCs/>
          <w:sz w:val="22"/>
          <w:szCs w:val="22"/>
        </w:rPr>
      </w:pPr>
    </w:p>
    <w:p w:rsidR="00473735" w:rsidRPr="001A2BC7" w:rsidRDefault="00473735" w:rsidP="00EE4D10">
      <w:pPr>
        <w:spacing w:line="360" w:lineRule="auto"/>
        <w:jc w:val="both"/>
        <w:rPr>
          <w:rFonts w:ascii="Arial" w:hAnsi="Arial" w:cs="Arial"/>
          <w:bCs/>
          <w:sz w:val="22"/>
          <w:szCs w:val="22"/>
        </w:rPr>
      </w:pPr>
      <w:r w:rsidRPr="001A2BC7">
        <w:rPr>
          <w:rFonts w:ascii="Arial" w:hAnsi="Arial" w:cs="Arial"/>
          <w:bCs/>
          <w:sz w:val="22"/>
          <w:szCs w:val="22"/>
        </w:rPr>
        <w:t xml:space="preserve">2012 yılında </w:t>
      </w:r>
      <w:r w:rsidRPr="001A2BC7">
        <w:rPr>
          <w:rFonts w:ascii="Arial" w:hAnsi="Arial" w:cs="Arial"/>
          <w:sz w:val="22"/>
          <w:szCs w:val="22"/>
        </w:rPr>
        <w:t xml:space="preserve">39 </w:t>
      </w:r>
      <w:r w:rsidRPr="001A2BC7">
        <w:rPr>
          <w:rFonts w:ascii="Arial" w:hAnsi="Arial" w:cs="Arial"/>
          <w:color w:val="000000"/>
          <w:sz w:val="22"/>
          <w:szCs w:val="22"/>
        </w:rPr>
        <w:t>ön</w:t>
      </w:r>
      <w:r w:rsidRPr="001A2BC7">
        <w:rPr>
          <w:rFonts w:ascii="Arial" w:hAnsi="Arial" w:cs="Arial"/>
          <w:bCs/>
          <w:sz w:val="22"/>
          <w:szCs w:val="22"/>
        </w:rPr>
        <w:t xml:space="preserve"> lisans, </w:t>
      </w:r>
      <w:r w:rsidRPr="001A2BC7">
        <w:rPr>
          <w:rFonts w:ascii="Arial" w:hAnsi="Arial" w:cs="Arial"/>
          <w:sz w:val="22"/>
          <w:szCs w:val="22"/>
        </w:rPr>
        <w:t xml:space="preserve">2.062 </w:t>
      </w:r>
      <w:r w:rsidRPr="001A2BC7">
        <w:rPr>
          <w:rFonts w:ascii="Arial" w:hAnsi="Arial" w:cs="Arial"/>
          <w:bCs/>
          <w:sz w:val="22"/>
          <w:szCs w:val="22"/>
        </w:rPr>
        <w:t xml:space="preserve">lisans, </w:t>
      </w:r>
      <w:r w:rsidRPr="001A2BC7">
        <w:rPr>
          <w:rFonts w:ascii="Arial" w:hAnsi="Arial" w:cs="Arial"/>
          <w:sz w:val="22"/>
          <w:szCs w:val="22"/>
        </w:rPr>
        <w:t xml:space="preserve">1.377 </w:t>
      </w:r>
      <w:r w:rsidRPr="001A2BC7">
        <w:rPr>
          <w:rFonts w:ascii="Arial" w:hAnsi="Arial" w:cs="Arial"/>
          <w:bCs/>
          <w:sz w:val="22"/>
          <w:szCs w:val="22"/>
        </w:rPr>
        <w:t>lisansüstü dersi verilmiştir. Eğitim ve öğretim kalitesinin Üniversitemizin güçlü olduğu alanlardan biri olduğu düşünülmekte, lisans ve lisansüstü eğitim faaliyetlerinin sonuçları yeterli olarak değerlendirilmektedir.</w:t>
      </w:r>
    </w:p>
    <w:p w:rsidR="00473735" w:rsidRDefault="00473735" w:rsidP="00EE4D10">
      <w:pPr>
        <w:tabs>
          <w:tab w:val="left" w:pos="540"/>
        </w:tabs>
        <w:spacing w:line="360" w:lineRule="auto"/>
        <w:jc w:val="both"/>
        <w:rPr>
          <w:rFonts w:ascii="Arial" w:hAnsi="Arial" w:cs="Arial"/>
          <w:b/>
          <w:i/>
          <w:sz w:val="22"/>
          <w:szCs w:val="22"/>
        </w:rPr>
      </w:pPr>
    </w:p>
    <w:p w:rsidR="00473735" w:rsidRDefault="00473735" w:rsidP="00EE4D10">
      <w:pPr>
        <w:tabs>
          <w:tab w:val="left" w:pos="540"/>
        </w:tabs>
        <w:spacing w:line="360" w:lineRule="auto"/>
        <w:jc w:val="both"/>
        <w:rPr>
          <w:rFonts w:ascii="Arial" w:hAnsi="Arial" w:cs="Arial"/>
          <w:b/>
          <w:i/>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b/>
          <w:i/>
          <w:sz w:val="22"/>
          <w:szCs w:val="22"/>
        </w:rPr>
        <w:lastRenderedPageBreak/>
        <w:t>Araştırma ve geliştirme ile ilgili sonuçların yeterliliği:</w:t>
      </w:r>
    </w:p>
    <w:p w:rsidR="00473735" w:rsidRPr="001A2BC7" w:rsidRDefault="00473735" w:rsidP="00EE4D10">
      <w:pPr>
        <w:spacing w:line="360" w:lineRule="auto"/>
        <w:jc w:val="both"/>
        <w:rPr>
          <w:rFonts w:ascii="Arial" w:hAnsi="Arial" w:cs="Arial"/>
          <w:sz w:val="22"/>
          <w:szCs w:val="22"/>
        </w:rPr>
      </w:pPr>
    </w:p>
    <w:p w:rsidR="00473735" w:rsidRPr="001A2BC7" w:rsidRDefault="00473735" w:rsidP="00063949">
      <w:pPr>
        <w:spacing w:line="360" w:lineRule="auto"/>
        <w:jc w:val="both"/>
        <w:rPr>
          <w:rFonts w:ascii="Arial" w:hAnsi="Arial" w:cs="Arial"/>
          <w:sz w:val="22"/>
          <w:szCs w:val="22"/>
        </w:rPr>
      </w:pPr>
      <w:r w:rsidRPr="001A2BC7">
        <w:rPr>
          <w:rFonts w:ascii="Arial" w:hAnsi="Arial" w:cs="Arial"/>
          <w:sz w:val="22"/>
          <w:szCs w:val="22"/>
        </w:rPr>
        <w:t xml:space="preserve">Araştırma ve geliştirme faaliyetlerinin en önemli performans göstergelerinden biri yürütülen ulusal ve uluslararası destekli proje sayıları ve gelirleridir. </w:t>
      </w:r>
      <w:r w:rsidRPr="001A2BC7">
        <w:rPr>
          <w:rFonts w:ascii="Arial" w:hAnsi="Arial" w:cs="Arial"/>
          <w:bCs/>
          <w:sz w:val="22"/>
          <w:szCs w:val="22"/>
        </w:rPr>
        <w:t>2008’de 310</w:t>
      </w:r>
      <w:r w:rsidRPr="00335DB1">
        <w:rPr>
          <w:rFonts w:ascii="Arial" w:hAnsi="Arial" w:cs="Arial"/>
          <w:sz w:val="22"/>
          <w:szCs w:val="22"/>
        </w:rPr>
        <w:t xml:space="preserve"> </w:t>
      </w:r>
      <w:r w:rsidRPr="001A2BC7">
        <w:rPr>
          <w:rFonts w:ascii="Arial" w:hAnsi="Arial" w:cs="Arial"/>
          <w:sz w:val="22"/>
          <w:szCs w:val="22"/>
        </w:rPr>
        <w:t>TÜB</w:t>
      </w:r>
      <w:r>
        <w:rPr>
          <w:rFonts w:ascii="Arial" w:hAnsi="Arial" w:cs="Arial"/>
          <w:sz w:val="22"/>
          <w:szCs w:val="22"/>
        </w:rPr>
        <w:t>İTAK projesi yürütülmüşken</w:t>
      </w:r>
      <w:r w:rsidRPr="001A2BC7">
        <w:rPr>
          <w:rFonts w:ascii="Arial" w:hAnsi="Arial" w:cs="Arial"/>
          <w:bCs/>
          <w:sz w:val="22"/>
          <w:szCs w:val="22"/>
        </w:rPr>
        <w:t xml:space="preserve"> </w:t>
      </w:r>
      <w:r w:rsidRPr="001A2BC7">
        <w:rPr>
          <w:rFonts w:ascii="Arial" w:hAnsi="Arial" w:cs="Arial"/>
          <w:sz w:val="22"/>
          <w:szCs w:val="22"/>
        </w:rPr>
        <w:t>2009’da 326, 2010’da 359</w:t>
      </w:r>
      <w:r>
        <w:rPr>
          <w:rFonts w:ascii="Arial" w:hAnsi="Arial" w:cs="Arial"/>
          <w:sz w:val="22"/>
          <w:szCs w:val="22"/>
        </w:rPr>
        <w:t>,</w:t>
      </w:r>
      <w:r w:rsidRPr="001A2BC7">
        <w:rPr>
          <w:rFonts w:ascii="Arial" w:hAnsi="Arial" w:cs="Arial"/>
          <w:sz w:val="22"/>
          <w:szCs w:val="22"/>
        </w:rPr>
        <w:t xml:space="preserve"> 2011’de 278 ve 2012 yılında da 302 olmuştur</w:t>
      </w:r>
      <w:r w:rsidRPr="001A2BC7">
        <w:rPr>
          <w:rFonts w:ascii="Arial" w:hAnsi="Arial" w:cs="Arial"/>
          <w:b/>
          <w:i/>
          <w:sz w:val="22"/>
          <w:szCs w:val="22"/>
        </w:rPr>
        <w:t>.</w:t>
      </w:r>
      <w:r w:rsidRPr="001A2BC7">
        <w:rPr>
          <w:rFonts w:ascii="Arial" w:hAnsi="Arial" w:cs="Arial"/>
          <w:sz w:val="22"/>
          <w:szCs w:val="22"/>
        </w:rPr>
        <w:t xml:space="preserve"> 2012 yılında Üniversitemiz, TÜBİTAK tarafından desteklenen proje sayısına ve bütçesine göre, bu desteklerden en fazla faydalanan üniversite olmuştur. Benzer şekilde, SANTEZ projelerinin sayısında ve bütçelerinde de önemli artış yaşanmış, devam eden SANTEZ projesi sayısı 46 olarak gerçekleşmiştir. Üniversitemizin teknolojik araştırma projeleri için Kalkınma Bakanlığı’ndan aldığı destek, yıllar içinde önemli ölçüde düşmüştür. 2012 yılında Deniz Ekosistemleri ve İklim</w:t>
      </w:r>
      <w:r>
        <w:rPr>
          <w:rFonts w:ascii="Arial" w:hAnsi="Arial" w:cs="Arial"/>
          <w:sz w:val="22"/>
          <w:szCs w:val="22"/>
        </w:rPr>
        <w:t xml:space="preserve"> Araştırmaları ile </w:t>
      </w:r>
      <w:r w:rsidRPr="001A2BC7">
        <w:rPr>
          <w:rFonts w:ascii="Arial" w:hAnsi="Arial" w:cs="Arial"/>
          <w:sz w:val="22"/>
          <w:szCs w:val="22"/>
        </w:rPr>
        <w:t>Araştırmacı Yetiştirme Programı (MİGEP) başlatıl</w:t>
      </w:r>
      <w:r>
        <w:rPr>
          <w:rFonts w:ascii="Arial" w:hAnsi="Arial" w:cs="Arial"/>
          <w:sz w:val="22"/>
          <w:szCs w:val="22"/>
        </w:rPr>
        <w:t>mıştır.</w:t>
      </w:r>
      <w:r w:rsidRPr="001A2BC7">
        <w:rPr>
          <w:rFonts w:ascii="Arial" w:hAnsi="Arial" w:cs="Arial"/>
          <w:sz w:val="22"/>
          <w:szCs w:val="22"/>
        </w:rPr>
        <w:t xml:space="preserve"> Çok sayıda öğretim üyesinin araştırmalarının desteklendiği BAP-1 bütçesi </w:t>
      </w:r>
      <w:r w:rsidRPr="001A2BC7">
        <w:rPr>
          <w:rFonts w:ascii="Arial" w:hAnsi="Arial" w:cs="Arial"/>
          <w:bCs/>
          <w:sz w:val="22"/>
          <w:szCs w:val="22"/>
        </w:rPr>
        <w:t>2008’de 2.935.023 TL; 2009’da</w:t>
      </w:r>
      <w:r w:rsidRPr="001A2BC7">
        <w:rPr>
          <w:rFonts w:ascii="Arial" w:hAnsi="Arial" w:cs="Arial"/>
          <w:sz w:val="22"/>
          <w:szCs w:val="22"/>
        </w:rPr>
        <w:t xml:space="preserve"> 2.831.534 </w:t>
      </w:r>
      <w:r w:rsidRPr="001A2BC7">
        <w:rPr>
          <w:rFonts w:ascii="Arial" w:hAnsi="Arial" w:cs="Arial"/>
          <w:bCs/>
          <w:sz w:val="22"/>
          <w:szCs w:val="22"/>
        </w:rPr>
        <w:t>TL</w:t>
      </w:r>
      <w:r>
        <w:rPr>
          <w:rFonts w:ascii="Arial" w:hAnsi="Arial" w:cs="Arial"/>
          <w:bCs/>
          <w:sz w:val="22"/>
          <w:szCs w:val="22"/>
        </w:rPr>
        <w:t>;</w:t>
      </w:r>
      <w:r w:rsidRPr="001A2BC7">
        <w:rPr>
          <w:rFonts w:ascii="Arial" w:hAnsi="Arial" w:cs="Arial"/>
          <w:bCs/>
          <w:sz w:val="22"/>
          <w:szCs w:val="22"/>
        </w:rPr>
        <w:t xml:space="preserve"> </w:t>
      </w:r>
      <w:r w:rsidRPr="001A2BC7">
        <w:rPr>
          <w:rFonts w:ascii="Arial" w:hAnsi="Arial" w:cs="Arial"/>
          <w:sz w:val="22"/>
          <w:szCs w:val="22"/>
        </w:rPr>
        <w:t>2010’da 3.086.641</w:t>
      </w:r>
      <w:r>
        <w:rPr>
          <w:rFonts w:ascii="Arial" w:hAnsi="Arial" w:cs="Arial"/>
          <w:sz w:val="22"/>
          <w:szCs w:val="22"/>
        </w:rPr>
        <w:t xml:space="preserve"> TL;</w:t>
      </w:r>
      <w:r w:rsidRPr="001A2BC7">
        <w:rPr>
          <w:rFonts w:ascii="Arial" w:hAnsi="Arial" w:cs="Arial"/>
          <w:sz w:val="22"/>
          <w:szCs w:val="22"/>
        </w:rPr>
        <w:t xml:space="preserve"> 2011’de </w:t>
      </w:r>
      <w:r w:rsidRPr="001A2BC7">
        <w:rPr>
          <w:rFonts w:ascii="Arial" w:hAnsi="Arial" w:cs="Arial"/>
          <w:color w:val="000000"/>
          <w:sz w:val="22"/>
          <w:szCs w:val="22"/>
        </w:rPr>
        <w:t>3.115.427</w:t>
      </w:r>
      <w:r>
        <w:rPr>
          <w:rFonts w:ascii="Arial" w:hAnsi="Arial" w:cs="Arial"/>
          <w:color w:val="000000"/>
          <w:sz w:val="22"/>
          <w:szCs w:val="22"/>
        </w:rPr>
        <w:t xml:space="preserve"> TL</w:t>
      </w:r>
      <w:r w:rsidRPr="001A2BC7">
        <w:rPr>
          <w:rFonts w:ascii="Arial" w:hAnsi="Arial" w:cs="Arial"/>
          <w:color w:val="000000"/>
          <w:sz w:val="20"/>
          <w:szCs w:val="20"/>
        </w:rPr>
        <w:t xml:space="preserve"> </w:t>
      </w:r>
      <w:r w:rsidRPr="001A2BC7">
        <w:rPr>
          <w:rFonts w:ascii="Arial" w:hAnsi="Arial" w:cs="Arial"/>
          <w:sz w:val="22"/>
          <w:szCs w:val="22"/>
        </w:rPr>
        <w:t xml:space="preserve">ve 2012’de ise 3.267.890 TL </w:t>
      </w:r>
      <w:r w:rsidRPr="001A2BC7">
        <w:rPr>
          <w:rFonts w:ascii="Arial" w:hAnsi="Arial" w:cs="Arial"/>
          <w:bCs/>
          <w:sz w:val="22"/>
          <w:szCs w:val="22"/>
        </w:rPr>
        <w:t>olarak gerçekleşmiştir.</w:t>
      </w:r>
      <w:r w:rsidRPr="001A2BC7">
        <w:rPr>
          <w:rFonts w:ascii="Arial" w:hAnsi="Arial" w:cs="Arial"/>
          <w:sz w:val="22"/>
          <w:szCs w:val="22"/>
        </w:rPr>
        <w:t xml:space="preserve"> </w:t>
      </w:r>
    </w:p>
    <w:p w:rsidR="00473735" w:rsidRPr="001A2BC7" w:rsidRDefault="00473735" w:rsidP="00063949">
      <w:pPr>
        <w:spacing w:line="360" w:lineRule="auto"/>
        <w:jc w:val="both"/>
        <w:rPr>
          <w:rFonts w:ascii="Arial" w:hAnsi="Arial" w:cs="Arial"/>
          <w:sz w:val="22"/>
          <w:szCs w:val="22"/>
        </w:rPr>
      </w:pPr>
    </w:p>
    <w:p w:rsidR="00473735" w:rsidRPr="001A2BC7" w:rsidRDefault="00473735" w:rsidP="00063949">
      <w:pPr>
        <w:spacing w:line="360" w:lineRule="auto"/>
        <w:jc w:val="both"/>
        <w:rPr>
          <w:rFonts w:ascii="Arial" w:hAnsi="Arial" w:cs="Arial"/>
          <w:sz w:val="22"/>
          <w:szCs w:val="22"/>
        </w:rPr>
      </w:pPr>
      <w:r w:rsidRPr="001A2BC7">
        <w:rPr>
          <w:rFonts w:ascii="Arial" w:hAnsi="Arial" w:cs="Arial"/>
          <w:sz w:val="22"/>
          <w:szCs w:val="22"/>
        </w:rPr>
        <w:t xml:space="preserve">Üniversitemizin uluslararası desteklerden faydalanmaya devam etmektedir. 2012 yılında Uluslararası projelerde harcama (ODTÜ payı olarak) 3.088.583 TL olmuştur (Tablo </w:t>
      </w:r>
      <w:proofErr w:type="gramStart"/>
      <w:r w:rsidRPr="001A2BC7">
        <w:rPr>
          <w:rFonts w:ascii="Arial" w:hAnsi="Arial" w:cs="Arial"/>
          <w:sz w:val="22"/>
          <w:szCs w:val="22"/>
        </w:rPr>
        <w:t>10.6</w:t>
      </w:r>
      <w:proofErr w:type="gramEnd"/>
      <w:r w:rsidRPr="001A2BC7">
        <w:rPr>
          <w:rFonts w:ascii="Arial" w:hAnsi="Arial" w:cs="Arial"/>
          <w:sz w:val="22"/>
          <w:szCs w:val="22"/>
        </w:rPr>
        <w:t>).</w:t>
      </w:r>
    </w:p>
    <w:p w:rsidR="00473735" w:rsidRPr="001A2BC7" w:rsidRDefault="00473735" w:rsidP="00063949">
      <w:pPr>
        <w:spacing w:line="360" w:lineRule="auto"/>
        <w:jc w:val="both"/>
        <w:rPr>
          <w:rFonts w:ascii="Arial" w:hAnsi="Arial" w:cs="Arial"/>
          <w:sz w:val="22"/>
          <w:szCs w:val="22"/>
        </w:rPr>
      </w:pPr>
    </w:p>
    <w:p w:rsidR="00473735" w:rsidRPr="001A2BC7" w:rsidRDefault="00473735" w:rsidP="0021426D">
      <w:pPr>
        <w:jc w:val="center"/>
        <w:rPr>
          <w:rFonts w:ascii="Arial" w:hAnsi="Arial" w:cs="Arial"/>
          <w:b/>
          <w:bCs/>
          <w:sz w:val="22"/>
          <w:szCs w:val="22"/>
        </w:rPr>
      </w:pPr>
      <w:r w:rsidRPr="001A2BC7">
        <w:rPr>
          <w:rFonts w:ascii="Arial" w:hAnsi="Arial" w:cs="Arial"/>
          <w:b/>
          <w:bCs/>
          <w:sz w:val="22"/>
          <w:szCs w:val="22"/>
        </w:rPr>
        <w:t xml:space="preserve">Tablo </w:t>
      </w:r>
      <w:proofErr w:type="gramStart"/>
      <w:r w:rsidRPr="001A2BC7">
        <w:rPr>
          <w:rFonts w:ascii="Arial" w:hAnsi="Arial" w:cs="Arial"/>
          <w:b/>
          <w:bCs/>
          <w:sz w:val="22"/>
          <w:szCs w:val="22"/>
        </w:rPr>
        <w:t>10.6</w:t>
      </w:r>
      <w:proofErr w:type="gramEnd"/>
      <w:r w:rsidRPr="001A2BC7">
        <w:rPr>
          <w:rFonts w:ascii="Arial" w:hAnsi="Arial" w:cs="Arial"/>
          <w:b/>
          <w:bCs/>
          <w:sz w:val="22"/>
          <w:szCs w:val="22"/>
        </w:rPr>
        <w:t>: Uluslararası projeler</w:t>
      </w:r>
    </w:p>
    <w:p w:rsidR="00473735" w:rsidRPr="001A2BC7" w:rsidRDefault="00473735" w:rsidP="0021426D">
      <w:pPr>
        <w:jc w:val="center"/>
        <w:rPr>
          <w:rFonts w:ascii="Arial" w:hAnsi="Arial" w:cs="Arial"/>
          <w:bCs/>
          <w:sz w:val="22"/>
          <w:szCs w:val="22"/>
        </w:rPr>
      </w:pPr>
    </w:p>
    <w:tbl>
      <w:tblPr>
        <w:tblW w:w="892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7"/>
        <w:gridCol w:w="1276"/>
        <w:gridCol w:w="1104"/>
        <w:gridCol w:w="1140"/>
        <w:gridCol w:w="1235"/>
        <w:gridCol w:w="1198"/>
      </w:tblGrid>
      <w:tr w:rsidR="00473735" w:rsidRPr="001A2BC7" w:rsidTr="007C4C0F">
        <w:trPr>
          <w:trHeight w:val="280"/>
          <w:jc w:val="center"/>
        </w:trPr>
        <w:tc>
          <w:tcPr>
            <w:tcW w:w="2967" w:type="dxa"/>
            <w:tcMar>
              <w:left w:w="57" w:type="dxa"/>
              <w:right w:w="57" w:type="dxa"/>
            </w:tcMar>
            <w:vAlign w:val="center"/>
          </w:tcPr>
          <w:p w:rsidR="00473735" w:rsidRPr="001A2BC7" w:rsidRDefault="00473735" w:rsidP="00EE4D10">
            <w:pPr>
              <w:jc w:val="center"/>
              <w:rPr>
                <w:rFonts w:ascii="Arial" w:hAnsi="Arial" w:cs="Arial"/>
                <w:b/>
                <w:sz w:val="20"/>
                <w:szCs w:val="20"/>
              </w:rPr>
            </w:pPr>
          </w:p>
        </w:tc>
        <w:tc>
          <w:tcPr>
            <w:tcW w:w="1276" w:type="dxa"/>
            <w:vAlign w:val="center"/>
          </w:tcPr>
          <w:p w:rsidR="00473735" w:rsidRPr="001A2BC7" w:rsidRDefault="00473735" w:rsidP="002E4DE1">
            <w:pPr>
              <w:jc w:val="center"/>
              <w:rPr>
                <w:rFonts w:ascii="Arial" w:hAnsi="Arial" w:cs="Arial"/>
                <w:b/>
                <w:sz w:val="20"/>
                <w:szCs w:val="20"/>
              </w:rPr>
            </w:pPr>
            <w:r w:rsidRPr="001A2BC7">
              <w:rPr>
                <w:rFonts w:ascii="Arial" w:hAnsi="Arial" w:cs="Arial"/>
                <w:b/>
                <w:sz w:val="20"/>
                <w:szCs w:val="20"/>
              </w:rPr>
              <w:t>2008</w:t>
            </w:r>
          </w:p>
        </w:tc>
        <w:tc>
          <w:tcPr>
            <w:tcW w:w="1104" w:type="dxa"/>
          </w:tcPr>
          <w:p w:rsidR="00473735" w:rsidRPr="001A2BC7" w:rsidRDefault="00473735" w:rsidP="002E4DE1">
            <w:pPr>
              <w:jc w:val="center"/>
              <w:rPr>
                <w:rFonts w:ascii="Arial" w:hAnsi="Arial" w:cs="Arial"/>
                <w:b/>
                <w:sz w:val="20"/>
                <w:szCs w:val="20"/>
              </w:rPr>
            </w:pPr>
            <w:r w:rsidRPr="001A2BC7">
              <w:rPr>
                <w:rFonts w:ascii="Arial" w:hAnsi="Arial" w:cs="Arial"/>
                <w:b/>
                <w:sz w:val="20"/>
                <w:szCs w:val="20"/>
              </w:rPr>
              <w:t>2009</w:t>
            </w:r>
          </w:p>
        </w:tc>
        <w:tc>
          <w:tcPr>
            <w:tcW w:w="1140" w:type="dxa"/>
            <w:vAlign w:val="center"/>
          </w:tcPr>
          <w:p w:rsidR="00473735" w:rsidRPr="001A2BC7" w:rsidRDefault="00473735" w:rsidP="002E4DE1">
            <w:pPr>
              <w:jc w:val="center"/>
              <w:rPr>
                <w:rFonts w:ascii="Arial" w:hAnsi="Arial" w:cs="Arial"/>
                <w:b/>
                <w:sz w:val="20"/>
                <w:szCs w:val="20"/>
              </w:rPr>
            </w:pPr>
            <w:r w:rsidRPr="001A2BC7">
              <w:rPr>
                <w:rFonts w:ascii="Arial" w:hAnsi="Arial" w:cs="Arial"/>
                <w:b/>
                <w:sz w:val="20"/>
                <w:szCs w:val="20"/>
              </w:rPr>
              <w:t>2010</w:t>
            </w:r>
          </w:p>
        </w:tc>
        <w:tc>
          <w:tcPr>
            <w:tcW w:w="1235" w:type="dxa"/>
            <w:vAlign w:val="center"/>
          </w:tcPr>
          <w:p w:rsidR="00473735" w:rsidRPr="001A2BC7" w:rsidRDefault="00473735" w:rsidP="002E4DE1">
            <w:pPr>
              <w:jc w:val="center"/>
              <w:rPr>
                <w:rFonts w:ascii="Arial" w:hAnsi="Arial" w:cs="Arial"/>
                <w:b/>
                <w:sz w:val="20"/>
                <w:szCs w:val="20"/>
              </w:rPr>
            </w:pPr>
            <w:r w:rsidRPr="001A2BC7">
              <w:rPr>
                <w:rFonts w:ascii="Arial" w:hAnsi="Arial" w:cs="Arial"/>
                <w:b/>
                <w:sz w:val="20"/>
                <w:szCs w:val="20"/>
              </w:rPr>
              <w:t>2011</w:t>
            </w:r>
          </w:p>
        </w:tc>
        <w:tc>
          <w:tcPr>
            <w:tcW w:w="1198" w:type="dxa"/>
            <w:vAlign w:val="center"/>
          </w:tcPr>
          <w:p w:rsidR="00473735" w:rsidRPr="001A2BC7" w:rsidRDefault="00473735" w:rsidP="00D05D75">
            <w:pPr>
              <w:jc w:val="center"/>
              <w:rPr>
                <w:rFonts w:ascii="Arial" w:hAnsi="Arial" w:cs="Arial"/>
                <w:b/>
                <w:sz w:val="20"/>
                <w:szCs w:val="20"/>
              </w:rPr>
            </w:pPr>
            <w:r w:rsidRPr="001A2BC7">
              <w:rPr>
                <w:rFonts w:ascii="Arial" w:hAnsi="Arial" w:cs="Arial"/>
                <w:b/>
                <w:sz w:val="20"/>
                <w:szCs w:val="20"/>
              </w:rPr>
              <w:t>2012</w:t>
            </w:r>
          </w:p>
        </w:tc>
      </w:tr>
      <w:tr w:rsidR="00473735" w:rsidRPr="001A2BC7" w:rsidTr="007C4C0F">
        <w:trPr>
          <w:jc w:val="center"/>
        </w:trPr>
        <w:tc>
          <w:tcPr>
            <w:tcW w:w="2967" w:type="dxa"/>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Alınan/başlanan proje sayısı</w:t>
            </w:r>
          </w:p>
        </w:tc>
        <w:tc>
          <w:tcPr>
            <w:tcW w:w="1276" w:type="dxa"/>
            <w:vAlign w:val="center"/>
          </w:tcPr>
          <w:p w:rsidR="00473735" w:rsidRPr="001A2BC7" w:rsidRDefault="00473735" w:rsidP="002E4DE1">
            <w:pPr>
              <w:ind w:right="-57"/>
              <w:jc w:val="center"/>
              <w:rPr>
                <w:rFonts w:ascii="Arial" w:hAnsi="Arial" w:cs="Arial"/>
                <w:bCs/>
                <w:sz w:val="20"/>
                <w:szCs w:val="20"/>
              </w:rPr>
            </w:pPr>
            <w:r w:rsidRPr="001A2BC7">
              <w:rPr>
                <w:rFonts w:ascii="Arial" w:hAnsi="Arial" w:cs="Arial"/>
                <w:bCs/>
                <w:sz w:val="20"/>
                <w:szCs w:val="20"/>
              </w:rPr>
              <w:t>18</w:t>
            </w:r>
          </w:p>
        </w:tc>
        <w:tc>
          <w:tcPr>
            <w:tcW w:w="1104" w:type="dxa"/>
          </w:tcPr>
          <w:p w:rsidR="00473735" w:rsidRPr="001A2BC7" w:rsidRDefault="00473735" w:rsidP="002E4DE1">
            <w:pPr>
              <w:jc w:val="center"/>
              <w:rPr>
                <w:rFonts w:ascii="Arial" w:hAnsi="Arial" w:cs="Arial"/>
                <w:bCs/>
                <w:sz w:val="20"/>
                <w:szCs w:val="20"/>
              </w:rPr>
            </w:pPr>
            <w:r w:rsidRPr="001A2BC7">
              <w:rPr>
                <w:rFonts w:ascii="Arial" w:hAnsi="Arial" w:cs="Arial"/>
                <w:bCs/>
                <w:sz w:val="20"/>
                <w:szCs w:val="20"/>
              </w:rPr>
              <w:t>23</w:t>
            </w:r>
          </w:p>
        </w:tc>
        <w:tc>
          <w:tcPr>
            <w:tcW w:w="1140" w:type="dxa"/>
            <w:vAlign w:val="center"/>
          </w:tcPr>
          <w:p w:rsidR="00473735" w:rsidRPr="001A2BC7" w:rsidRDefault="00473735" w:rsidP="002E4DE1">
            <w:pPr>
              <w:jc w:val="center"/>
              <w:rPr>
                <w:rFonts w:ascii="Arial" w:hAnsi="Arial" w:cs="Arial"/>
                <w:bCs/>
                <w:sz w:val="20"/>
                <w:szCs w:val="20"/>
              </w:rPr>
            </w:pPr>
            <w:r w:rsidRPr="001A2BC7">
              <w:rPr>
                <w:rFonts w:ascii="Arial" w:hAnsi="Arial" w:cs="Arial"/>
                <w:bCs/>
                <w:sz w:val="20"/>
                <w:szCs w:val="20"/>
              </w:rPr>
              <w:t>17</w:t>
            </w:r>
          </w:p>
        </w:tc>
        <w:tc>
          <w:tcPr>
            <w:tcW w:w="1235" w:type="dxa"/>
            <w:vAlign w:val="center"/>
          </w:tcPr>
          <w:p w:rsidR="00473735" w:rsidRPr="001A2BC7" w:rsidRDefault="00473735" w:rsidP="002E4DE1">
            <w:pPr>
              <w:jc w:val="center"/>
              <w:rPr>
                <w:rFonts w:ascii="Arial" w:hAnsi="Arial" w:cs="Arial"/>
                <w:bCs/>
                <w:sz w:val="20"/>
                <w:szCs w:val="20"/>
              </w:rPr>
            </w:pPr>
            <w:r w:rsidRPr="001A2BC7">
              <w:rPr>
                <w:rFonts w:ascii="Arial" w:hAnsi="Arial" w:cs="Arial"/>
                <w:bCs/>
                <w:sz w:val="20"/>
                <w:szCs w:val="20"/>
              </w:rPr>
              <w:t>19</w:t>
            </w:r>
          </w:p>
        </w:tc>
        <w:tc>
          <w:tcPr>
            <w:tcW w:w="1198" w:type="dxa"/>
            <w:vAlign w:val="center"/>
          </w:tcPr>
          <w:p w:rsidR="00473735" w:rsidRPr="001A2BC7" w:rsidRDefault="00473735" w:rsidP="00D05D75">
            <w:pPr>
              <w:jc w:val="center"/>
              <w:rPr>
                <w:rFonts w:ascii="Arial" w:hAnsi="Arial" w:cs="Arial"/>
                <w:bCs/>
                <w:sz w:val="20"/>
                <w:szCs w:val="20"/>
              </w:rPr>
            </w:pPr>
            <w:r w:rsidRPr="001A2BC7">
              <w:rPr>
                <w:rFonts w:ascii="Arial" w:hAnsi="Arial" w:cs="Arial"/>
                <w:bCs/>
                <w:sz w:val="20"/>
                <w:szCs w:val="20"/>
              </w:rPr>
              <w:t>22</w:t>
            </w:r>
          </w:p>
        </w:tc>
      </w:tr>
      <w:tr w:rsidR="00473735" w:rsidRPr="001A2BC7" w:rsidTr="007C4C0F">
        <w:trPr>
          <w:jc w:val="center"/>
        </w:trPr>
        <w:tc>
          <w:tcPr>
            <w:tcW w:w="2967" w:type="dxa"/>
            <w:tcMar>
              <w:left w:w="57" w:type="dxa"/>
              <w:right w:w="57" w:type="dxa"/>
            </w:tcMar>
            <w:vAlign w:val="center"/>
          </w:tcPr>
          <w:p w:rsidR="00473735" w:rsidRPr="001A2BC7" w:rsidRDefault="00473735" w:rsidP="00EE4D10">
            <w:pPr>
              <w:rPr>
                <w:rFonts w:ascii="Arial" w:hAnsi="Arial" w:cs="Arial"/>
                <w:sz w:val="18"/>
                <w:szCs w:val="18"/>
              </w:rPr>
            </w:pPr>
            <w:r w:rsidRPr="001A2BC7">
              <w:rPr>
                <w:rFonts w:ascii="Arial" w:hAnsi="Arial" w:cs="Arial"/>
                <w:sz w:val="18"/>
                <w:szCs w:val="18"/>
              </w:rPr>
              <w:t>Uluslararası proje harcaması (TL)</w:t>
            </w:r>
          </w:p>
        </w:tc>
        <w:tc>
          <w:tcPr>
            <w:tcW w:w="1276" w:type="dxa"/>
            <w:vAlign w:val="center"/>
          </w:tcPr>
          <w:p w:rsidR="00473735" w:rsidRPr="001A2BC7" w:rsidRDefault="00473735" w:rsidP="002E4DE1">
            <w:pPr>
              <w:jc w:val="right"/>
              <w:rPr>
                <w:rFonts w:ascii="Arial" w:hAnsi="Arial" w:cs="Arial"/>
                <w:sz w:val="20"/>
                <w:szCs w:val="20"/>
              </w:rPr>
            </w:pPr>
            <w:r w:rsidRPr="001A2BC7">
              <w:rPr>
                <w:rFonts w:ascii="Arial" w:hAnsi="Arial" w:cs="Arial"/>
                <w:sz w:val="20"/>
                <w:szCs w:val="20"/>
              </w:rPr>
              <w:t>11.763.848</w:t>
            </w:r>
          </w:p>
        </w:tc>
        <w:tc>
          <w:tcPr>
            <w:tcW w:w="1104" w:type="dxa"/>
            <w:vAlign w:val="center"/>
          </w:tcPr>
          <w:p w:rsidR="00473735" w:rsidRPr="001A2BC7" w:rsidRDefault="00473735" w:rsidP="002E4DE1">
            <w:pPr>
              <w:ind w:right="-114"/>
              <w:jc w:val="right"/>
              <w:rPr>
                <w:rFonts w:ascii="Arial" w:hAnsi="Arial" w:cs="Arial"/>
                <w:sz w:val="20"/>
                <w:szCs w:val="20"/>
              </w:rPr>
            </w:pPr>
            <w:r w:rsidRPr="001A2BC7">
              <w:rPr>
                <w:rFonts w:ascii="Arial" w:hAnsi="Arial" w:cs="Arial"/>
                <w:sz w:val="20"/>
                <w:szCs w:val="20"/>
              </w:rPr>
              <w:t>12.143.733</w:t>
            </w:r>
          </w:p>
        </w:tc>
        <w:tc>
          <w:tcPr>
            <w:tcW w:w="1140" w:type="dxa"/>
            <w:vAlign w:val="center"/>
          </w:tcPr>
          <w:p w:rsidR="00473735" w:rsidRPr="001A2BC7" w:rsidRDefault="00473735" w:rsidP="002E4DE1">
            <w:pPr>
              <w:jc w:val="right"/>
              <w:rPr>
                <w:rFonts w:ascii="Arial" w:hAnsi="Arial" w:cs="Arial"/>
                <w:sz w:val="20"/>
                <w:szCs w:val="20"/>
              </w:rPr>
            </w:pPr>
            <w:r w:rsidRPr="001A2BC7">
              <w:rPr>
                <w:rFonts w:ascii="Arial" w:hAnsi="Arial" w:cs="Arial"/>
                <w:bCs/>
                <w:sz w:val="20"/>
                <w:szCs w:val="20"/>
              </w:rPr>
              <w:t>8.624.065</w:t>
            </w:r>
          </w:p>
        </w:tc>
        <w:tc>
          <w:tcPr>
            <w:tcW w:w="1235" w:type="dxa"/>
            <w:vAlign w:val="center"/>
          </w:tcPr>
          <w:p w:rsidR="00473735" w:rsidRPr="001A2BC7" w:rsidRDefault="00473735" w:rsidP="002E4DE1">
            <w:pPr>
              <w:jc w:val="right"/>
              <w:rPr>
                <w:rFonts w:ascii="Arial" w:hAnsi="Arial" w:cs="Arial"/>
                <w:sz w:val="20"/>
                <w:szCs w:val="20"/>
              </w:rPr>
            </w:pPr>
            <w:r w:rsidRPr="001A2BC7">
              <w:rPr>
                <w:rFonts w:ascii="Arial" w:hAnsi="Arial" w:cs="Arial"/>
                <w:sz w:val="20"/>
                <w:szCs w:val="20"/>
              </w:rPr>
              <w:t>10.870.982</w:t>
            </w:r>
          </w:p>
        </w:tc>
        <w:tc>
          <w:tcPr>
            <w:tcW w:w="1198" w:type="dxa"/>
            <w:vAlign w:val="center"/>
          </w:tcPr>
          <w:p w:rsidR="00473735" w:rsidRPr="001A2BC7" w:rsidRDefault="00473735" w:rsidP="002F172B">
            <w:pPr>
              <w:jc w:val="right"/>
              <w:rPr>
                <w:rFonts w:ascii="Arial" w:hAnsi="Arial" w:cs="Arial"/>
                <w:sz w:val="20"/>
                <w:szCs w:val="20"/>
              </w:rPr>
            </w:pPr>
            <w:r w:rsidRPr="001A2BC7">
              <w:rPr>
                <w:rFonts w:ascii="Arial" w:hAnsi="Arial" w:cs="Arial"/>
                <w:sz w:val="20"/>
                <w:szCs w:val="20"/>
              </w:rPr>
              <w:t>3.088.583</w:t>
            </w:r>
          </w:p>
        </w:tc>
      </w:tr>
    </w:tbl>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2012 yılı içinde Avrupa Birliği ve diğer uluslararası kaynaklarca desteklenen 79 adet araştırma projesi gerçekleştirilmiştir. Rektörlüğe bağlı 2</w:t>
      </w:r>
      <w:r>
        <w:rPr>
          <w:rFonts w:ascii="Arial" w:hAnsi="Arial" w:cs="Arial"/>
          <w:sz w:val="22"/>
          <w:szCs w:val="22"/>
        </w:rPr>
        <w:t>4</w:t>
      </w:r>
      <w:r w:rsidRPr="001A2BC7">
        <w:rPr>
          <w:rFonts w:ascii="Arial" w:hAnsi="Arial" w:cs="Arial"/>
          <w:sz w:val="22"/>
          <w:szCs w:val="22"/>
        </w:rPr>
        <w:t xml:space="preserve"> uygulama ve araştırma merkezi ile uluslararası kurumlar, ülkenin önde gelen sanayi kuruluşları ve kamu kurumları arasında, çeşitli </w:t>
      </w:r>
      <w:r>
        <w:rPr>
          <w:rFonts w:ascii="Arial" w:hAnsi="Arial" w:cs="Arial"/>
          <w:sz w:val="22"/>
          <w:szCs w:val="22"/>
        </w:rPr>
        <w:t>iş birliği</w:t>
      </w:r>
      <w:r w:rsidRPr="001A2BC7">
        <w:rPr>
          <w:rFonts w:ascii="Arial" w:hAnsi="Arial" w:cs="Arial"/>
          <w:sz w:val="22"/>
          <w:szCs w:val="22"/>
        </w:rPr>
        <w:t xml:space="preserve"> protokolleri yapılmıştır. 2012 yılı içerisinde 58 adet TÜBİTAK, 123 adet BAP–1 projesi, 504 adet Döner Sermaye projesi ve 21 adet de Uluslararası proje olmak üzere toplam 706 proje bitirilmiştir.</w:t>
      </w:r>
    </w:p>
    <w:p w:rsidR="00473735" w:rsidRPr="001A2BC7" w:rsidRDefault="00473735" w:rsidP="008D0CE8">
      <w:pPr>
        <w:jc w:val="center"/>
        <w:rPr>
          <w:rFonts w:ascii="Arial" w:hAnsi="Arial" w:cs="Arial"/>
          <w:b/>
          <w:bCs/>
          <w:sz w:val="22"/>
          <w:szCs w:val="22"/>
        </w:rPr>
      </w:pPr>
    </w:p>
    <w:p w:rsidR="00473735" w:rsidRPr="001A2BC7" w:rsidRDefault="00473735" w:rsidP="008D0CE8">
      <w:pPr>
        <w:jc w:val="center"/>
        <w:rPr>
          <w:rFonts w:ascii="Arial" w:hAnsi="Arial" w:cs="Arial"/>
          <w:b/>
          <w:bCs/>
          <w:sz w:val="22"/>
          <w:szCs w:val="22"/>
        </w:rPr>
      </w:pPr>
      <w:r w:rsidRPr="001A2BC7">
        <w:rPr>
          <w:rFonts w:ascii="Arial" w:hAnsi="Arial" w:cs="Arial"/>
          <w:b/>
          <w:bCs/>
          <w:sz w:val="22"/>
          <w:szCs w:val="22"/>
        </w:rPr>
        <w:t xml:space="preserve">Tablo </w:t>
      </w:r>
      <w:proofErr w:type="gramStart"/>
      <w:r w:rsidRPr="001A2BC7">
        <w:rPr>
          <w:rFonts w:ascii="Arial" w:hAnsi="Arial" w:cs="Arial"/>
          <w:b/>
          <w:bCs/>
          <w:sz w:val="22"/>
          <w:szCs w:val="22"/>
        </w:rPr>
        <w:t>10.7</w:t>
      </w:r>
      <w:proofErr w:type="gramEnd"/>
      <w:r w:rsidRPr="001A2BC7">
        <w:rPr>
          <w:rFonts w:ascii="Arial" w:hAnsi="Arial" w:cs="Arial"/>
          <w:b/>
          <w:bCs/>
          <w:sz w:val="22"/>
          <w:szCs w:val="22"/>
        </w:rPr>
        <w:t>: Tamamlanan proje sayıları</w:t>
      </w:r>
    </w:p>
    <w:p w:rsidR="00473735" w:rsidRPr="001A2BC7" w:rsidRDefault="00473735" w:rsidP="008D0CE8">
      <w:pPr>
        <w:jc w:val="center"/>
        <w:rPr>
          <w:rFonts w:ascii="Arial" w:hAnsi="Arial" w:cs="Arial"/>
          <w:sz w:val="22"/>
          <w:szCs w:val="22"/>
        </w:rPr>
      </w:pPr>
    </w:p>
    <w:tbl>
      <w:tblPr>
        <w:tblW w:w="6953" w:type="dxa"/>
        <w:jc w:val="center"/>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1191"/>
        <w:gridCol w:w="1146"/>
        <w:gridCol w:w="1251"/>
        <w:gridCol w:w="1251"/>
      </w:tblGrid>
      <w:tr w:rsidR="00473735" w:rsidRPr="001A2BC7" w:rsidTr="00E258A6">
        <w:trPr>
          <w:trHeight w:val="280"/>
          <w:jc w:val="center"/>
        </w:trPr>
        <w:tc>
          <w:tcPr>
            <w:tcW w:w="2114" w:type="dxa"/>
            <w:tcMar>
              <w:left w:w="57" w:type="dxa"/>
              <w:right w:w="57" w:type="dxa"/>
            </w:tcMar>
            <w:vAlign w:val="center"/>
          </w:tcPr>
          <w:p w:rsidR="00473735" w:rsidRPr="001A2BC7" w:rsidRDefault="00473735" w:rsidP="00E258A6">
            <w:pPr>
              <w:jc w:val="center"/>
              <w:rPr>
                <w:rFonts w:ascii="Arial" w:hAnsi="Arial" w:cs="Arial"/>
                <w:sz w:val="20"/>
                <w:szCs w:val="20"/>
              </w:rPr>
            </w:pPr>
          </w:p>
        </w:tc>
        <w:tc>
          <w:tcPr>
            <w:tcW w:w="1191" w:type="dxa"/>
            <w:vAlign w:val="center"/>
          </w:tcPr>
          <w:p w:rsidR="00473735" w:rsidRPr="001A2BC7" w:rsidRDefault="00473735" w:rsidP="00E258A6">
            <w:pPr>
              <w:jc w:val="center"/>
              <w:rPr>
                <w:rFonts w:ascii="Arial" w:hAnsi="Arial" w:cs="Arial"/>
                <w:b/>
                <w:sz w:val="20"/>
                <w:szCs w:val="20"/>
              </w:rPr>
            </w:pPr>
            <w:r w:rsidRPr="001A2BC7">
              <w:rPr>
                <w:rFonts w:ascii="Arial" w:hAnsi="Arial" w:cs="Arial"/>
                <w:b/>
                <w:sz w:val="20"/>
                <w:szCs w:val="20"/>
              </w:rPr>
              <w:t>2009</w:t>
            </w:r>
          </w:p>
        </w:tc>
        <w:tc>
          <w:tcPr>
            <w:tcW w:w="1146" w:type="dxa"/>
            <w:vAlign w:val="center"/>
          </w:tcPr>
          <w:p w:rsidR="00473735" w:rsidRPr="001A2BC7" w:rsidRDefault="00473735" w:rsidP="00E258A6">
            <w:pPr>
              <w:jc w:val="center"/>
              <w:rPr>
                <w:rFonts w:ascii="Arial" w:hAnsi="Arial" w:cs="Arial"/>
                <w:b/>
                <w:sz w:val="20"/>
                <w:szCs w:val="20"/>
              </w:rPr>
            </w:pPr>
            <w:r w:rsidRPr="001A2BC7">
              <w:rPr>
                <w:rFonts w:ascii="Arial" w:hAnsi="Arial" w:cs="Arial"/>
                <w:b/>
                <w:sz w:val="20"/>
                <w:szCs w:val="20"/>
              </w:rPr>
              <w:t>2010</w:t>
            </w:r>
          </w:p>
        </w:tc>
        <w:tc>
          <w:tcPr>
            <w:tcW w:w="1251" w:type="dxa"/>
            <w:vAlign w:val="center"/>
          </w:tcPr>
          <w:p w:rsidR="00473735" w:rsidRPr="001A2BC7" w:rsidRDefault="00473735" w:rsidP="00E258A6">
            <w:pPr>
              <w:jc w:val="center"/>
              <w:rPr>
                <w:rFonts w:ascii="Arial" w:hAnsi="Arial" w:cs="Arial"/>
                <w:b/>
                <w:sz w:val="20"/>
                <w:szCs w:val="20"/>
              </w:rPr>
            </w:pPr>
            <w:r w:rsidRPr="001A2BC7">
              <w:rPr>
                <w:rFonts w:ascii="Arial" w:hAnsi="Arial" w:cs="Arial"/>
                <w:b/>
                <w:sz w:val="20"/>
                <w:szCs w:val="20"/>
              </w:rPr>
              <w:t>2011</w:t>
            </w:r>
          </w:p>
        </w:tc>
        <w:tc>
          <w:tcPr>
            <w:tcW w:w="1251" w:type="dxa"/>
            <w:vAlign w:val="center"/>
          </w:tcPr>
          <w:p w:rsidR="00473735" w:rsidRPr="001A2BC7" w:rsidRDefault="00473735" w:rsidP="00E258A6">
            <w:pPr>
              <w:jc w:val="center"/>
              <w:rPr>
                <w:rFonts w:ascii="Arial" w:hAnsi="Arial" w:cs="Arial"/>
                <w:b/>
                <w:sz w:val="20"/>
                <w:szCs w:val="20"/>
              </w:rPr>
            </w:pPr>
            <w:r w:rsidRPr="001A2BC7">
              <w:rPr>
                <w:rFonts w:ascii="Arial" w:hAnsi="Arial" w:cs="Arial"/>
                <w:b/>
                <w:sz w:val="20"/>
                <w:szCs w:val="20"/>
              </w:rPr>
              <w:t>2012</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TÜBİTAK</w:t>
            </w:r>
          </w:p>
        </w:tc>
        <w:tc>
          <w:tcPr>
            <w:tcW w:w="119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48</w:t>
            </w:r>
          </w:p>
        </w:tc>
        <w:tc>
          <w:tcPr>
            <w:tcW w:w="1146"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93</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42</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58</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BAP–1</w:t>
            </w:r>
          </w:p>
        </w:tc>
        <w:tc>
          <w:tcPr>
            <w:tcW w:w="119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151</w:t>
            </w:r>
          </w:p>
        </w:tc>
        <w:tc>
          <w:tcPr>
            <w:tcW w:w="1146"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171</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216</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123</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BAP–2 (DPT)</w:t>
            </w:r>
          </w:p>
        </w:tc>
        <w:tc>
          <w:tcPr>
            <w:tcW w:w="119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2</w:t>
            </w:r>
          </w:p>
        </w:tc>
        <w:tc>
          <w:tcPr>
            <w:tcW w:w="1146"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sz w:val="20"/>
                <w:szCs w:val="20"/>
              </w:rPr>
              <w:t>-</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Döner Sermaye</w:t>
            </w:r>
          </w:p>
        </w:tc>
        <w:tc>
          <w:tcPr>
            <w:tcW w:w="119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312</w:t>
            </w:r>
          </w:p>
        </w:tc>
        <w:tc>
          <w:tcPr>
            <w:tcW w:w="1146"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263</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379</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504</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Uluslararası</w:t>
            </w:r>
          </w:p>
        </w:tc>
        <w:tc>
          <w:tcPr>
            <w:tcW w:w="119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10</w:t>
            </w:r>
          </w:p>
        </w:tc>
        <w:tc>
          <w:tcPr>
            <w:tcW w:w="1146"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15</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23</w:t>
            </w:r>
          </w:p>
        </w:tc>
        <w:tc>
          <w:tcPr>
            <w:tcW w:w="1251" w:type="dxa"/>
            <w:vAlign w:val="center"/>
          </w:tcPr>
          <w:p w:rsidR="00473735" w:rsidRPr="001A2BC7" w:rsidRDefault="00473735" w:rsidP="00E258A6">
            <w:pPr>
              <w:jc w:val="center"/>
              <w:rPr>
                <w:rFonts w:ascii="Arial" w:hAnsi="Arial" w:cs="Arial"/>
                <w:bCs/>
                <w:sz w:val="20"/>
                <w:szCs w:val="20"/>
              </w:rPr>
            </w:pPr>
            <w:r w:rsidRPr="001A2BC7">
              <w:rPr>
                <w:rFonts w:ascii="Arial" w:hAnsi="Arial" w:cs="Arial"/>
                <w:bCs/>
                <w:sz w:val="20"/>
                <w:szCs w:val="20"/>
              </w:rPr>
              <w:t>21</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SANTEZ</w:t>
            </w:r>
          </w:p>
        </w:tc>
        <w:tc>
          <w:tcPr>
            <w:tcW w:w="1191" w:type="dxa"/>
            <w:vAlign w:val="center"/>
          </w:tcPr>
          <w:p w:rsidR="00473735" w:rsidRPr="001A2BC7" w:rsidRDefault="00473735" w:rsidP="00E258A6">
            <w:pPr>
              <w:ind w:right="-114"/>
              <w:jc w:val="center"/>
              <w:rPr>
                <w:rFonts w:ascii="Arial" w:hAnsi="Arial" w:cs="Arial"/>
                <w:sz w:val="20"/>
                <w:szCs w:val="20"/>
              </w:rPr>
            </w:pPr>
            <w:r w:rsidRPr="001A2BC7">
              <w:rPr>
                <w:rFonts w:ascii="Arial" w:hAnsi="Arial" w:cs="Arial"/>
                <w:sz w:val="20"/>
                <w:szCs w:val="20"/>
              </w:rPr>
              <w:t>-</w:t>
            </w:r>
          </w:p>
        </w:tc>
        <w:tc>
          <w:tcPr>
            <w:tcW w:w="1146" w:type="dxa"/>
            <w:vAlign w:val="center"/>
          </w:tcPr>
          <w:p w:rsidR="00473735" w:rsidRPr="001A2BC7" w:rsidRDefault="00473735" w:rsidP="00E258A6">
            <w:pPr>
              <w:jc w:val="center"/>
              <w:rPr>
                <w:rFonts w:ascii="Arial" w:hAnsi="Arial" w:cs="Arial"/>
                <w:sz w:val="20"/>
                <w:szCs w:val="20"/>
              </w:rPr>
            </w:pPr>
            <w:r w:rsidRPr="001A2BC7">
              <w:rPr>
                <w:rFonts w:ascii="Arial" w:hAnsi="Arial" w:cs="Arial"/>
                <w:sz w:val="20"/>
                <w:szCs w:val="20"/>
              </w:rPr>
              <w:t>-</w:t>
            </w:r>
          </w:p>
        </w:tc>
        <w:tc>
          <w:tcPr>
            <w:tcW w:w="1251" w:type="dxa"/>
            <w:vAlign w:val="center"/>
          </w:tcPr>
          <w:p w:rsidR="00473735" w:rsidRPr="001A2BC7" w:rsidRDefault="00473735" w:rsidP="00E258A6">
            <w:pPr>
              <w:jc w:val="center"/>
              <w:rPr>
                <w:rFonts w:ascii="Arial" w:hAnsi="Arial" w:cs="Arial"/>
                <w:sz w:val="20"/>
                <w:szCs w:val="20"/>
              </w:rPr>
            </w:pPr>
            <w:r w:rsidRPr="001A2BC7">
              <w:rPr>
                <w:rFonts w:ascii="Arial" w:hAnsi="Arial" w:cs="Arial"/>
                <w:sz w:val="20"/>
                <w:szCs w:val="20"/>
              </w:rPr>
              <w:t>-</w:t>
            </w:r>
          </w:p>
        </w:tc>
        <w:tc>
          <w:tcPr>
            <w:tcW w:w="1251" w:type="dxa"/>
            <w:vAlign w:val="center"/>
          </w:tcPr>
          <w:p w:rsidR="00473735" w:rsidRPr="001A2BC7" w:rsidRDefault="00473735" w:rsidP="00E258A6">
            <w:pPr>
              <w:jc w:val="center"/>
              <w:rPr>
                <w:rFonts w:ascii="Arial" w:hAnsi="Arial" w:cs="Arial"/>
                <w:sz w:val="20"/>
                <w:szCs w:val="20"/>
              </w:rPr>
            </w:pPr>
            <w:r w:rsidRPr="001A2BC7">
              <w:rPr>
                <w:rFonts w:ascii="Arial" w:hAnsi="Arial" w:cs="Arial"/>
                <w:sz w:val="20"/>
                <w:szCs w:val="20"/>
              </w:rPr>
              <w:t>-</w:t>
            </w:r>
          </w:p>
        </w:tc>
      </w:tr>
      <w:tr w:rsidR="00473735" w:rsidRPr="001A2BC7" w:rsidTr="00E258A6">
        <w:trPr>
          <w:jc w:val="center"/>
        </w:trPr>
        <w:tc>
          <w:tcPr>
            <w:tcW w:w="2114" w:type="dxa"/>
            <w:tcMar>
              <w:left w:w="57" w:type="dxa"/>
              <w:right w:w="57" w:type="dxa"/>
            </w:tcMar>
            <w:vAlign w:val="center"/>
          </w:tcPr>
          <w:p w:rsidR="00473735" w:rsidRPr="001A2BC7" w:rsidRDefault="00473735" w:rsidP="00E258A6">
            <w:pPr>
              <w:rPr>
                <w:rFonts w:ascii="Arial" w:hAnsi="Arial" w:cs="Arial"/>
                <w:sz w:val="20"/>
                <w:szCs w:val="20"/>
              </w:rPr>
            </w:pPr>
            <w:r w:rsidRPr="001A2BC7">
              <w:rPr>
                <w:rFonts w:ascii="Arial" w:hAnsi="Arial" w:cs="Arial"/>
                <w:sz w:val="20"/>
                <w:szCs w:val="20"/>
              </w:rPr>
              <w:t>Toplam</w:t>
            </w:r>
          </w:p>
        </w:tc>
        <w:tc>
          <w:tcPr>
            <w:tcW w:w="1191" w:type="dxa"/>
            <w:vAlign w:val="center"/>
          </w:tcPr>
          <w:p w:rsidR="00473735" w:rsidRPr="001A2BC7" w:rsidRDefault="00473735" w:rsidP="00E258A6">
            <w:pPr>
              <w:ind w:right="-114"/>
              <w:jc w:val="center"/>
              <w:rPr>
                <w:rFonts w:ascii="Arial" w:hAnsi="Arial" w:cs="Arial"/>
                <w:sz w:val="20"/>
                <w:szCs w:val="20"/>
              </w:rPr>
            </w:pPr>
            <w:r w:rsidRPr="001A2BC7">
              <w:rPr>
                <w:rFonts w:ascii="Arial" w:hAnsi="Arial" w:cs="Arial"/>
                <w:sz w:val="20"/>
                <w:szCs w:val="20"/>
              </w:rPr>
              <w:t>523</w:t>
            </w:r>
          </w:p>
        </w:tc>
        <w:tc>
          <w:tcPr>
            <w:tcW w:w="1146" w:type="dxa"/>
            <w:vAlign w:val="center"/>
          </w:tcPr>
          <w:p w:rsidR="00473735" w:rsidRPr="001A2BC7" w:rsidRDefault="00473735" w:rsidP="00E258A6">
            <w:pPr>
              <w:jc w:val="center"/>
              <w:rPr>
                <w:rFonts w:ascii="Arial" w:hAnsi="Arial" w:cs="Arial"/>
                <w:sz w:val="20"/>
                <w:szCs w:val="20"/>
              </w:rPr>
            </w:pPr>
            <w:r w:rsidRPr="001A2BC7">
              <w:rPr>
                <w:rFonts w:ascii="Arial" w:hAnsi="Arial" w:cs="Arial"/>
                <w:sz w:val="20"/>
                <w:szCs w:val="20"/>
              </w:rPr>
              <w:t>542</w:t>
            </w:r>
          </w:p>
        </w:tc>
        <w:tc>
          <w:tcPr>
            <w:tcW w:w="1251" w:type="dxa"/>
            <w:vAlign w:val="center"/>
          </w:tcPr>
          <w:p w:rsidR="00473735" w:rsidRPr="001A2BC7" w:rsidRDefault="00473735" w:rsidP="00E258A6">
            <w:pPr>
              <w:jc w:val="center"/>
              <w:rPr>
                <w:rFonts w:ascii="Arial" w:hAnsi="Arial" w:cs="Arial"/>
                <w:sz w:val="20"/>
                <w:szCs w:val="20"/>
              </w:rPr>
            </w:pPr>
            <w:r w:rsidRPr="001A2BC7">
              <w:rPr>
                <w:rFonts w:ascii="Arial" w:hAnsi="Arial" w:cs="Arial"/>
                <w:sz w:val="20"/>
                <w:szCs w:val="20"/>
              </w:rPr>
              <w:t>660</w:t>
            </w:r>
          </w:p>
        </w:tc>
        <w:tc>
          <w:tcPr>
            <w:tcW w:w="1251" w:type="dxa"/>
            <w:vAlign w:val="center"/>
          </w:tcPr>
          <w:p w:rsidR="00473735" w:rsidRPr="001A2BC7" w:rsidRDefault="00473735" w:rsidP="00E258A6">
            <w:pPr>
              <w:jc w:val="center"/>
              <w:rPr>
                <w:rFonts w:ascii="Arial" w:hAnsi="Arial" w:cs="Arial"/>
                <w:sz w:val="20"/>
                <w:szCs w:val="20"/>
              </w:rPr>
            </w:pPr>
            <w:r w:rsidRPr="001A2BC7">
              <w:rPr>
                <w:rFonts w:ascii="Arial" w:hAnsi="Arial" w:cs="Arial"/>
                <w:sz w:val="20"/>
                <w:szCs w:val="20"/>
              </w:rPr>
              <w:t>706</w:t>
            </w:r>
          </w:p>
        </w:tc>
      </w:tr>
    </w:tbl>
    <w:p w:rsidR="00473735"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lastRenderedPageBreak/>
        <w:t>Ar-Ge faaliyetlerinin önemli çıktılarından biri de yayınlardır. Üniversitemiz, araştırma ağırlıklı uluslararası üniversite olma hedefi doğrultusunda, bilimsel araştırma ve uluslararası yayında da her yıl daha üstün bir konuma gelmektedir. Hakemli dergilerde, 2008 yılı içerisinde yayımlanan üniversitemiz kaynaklı toplam yurt dışı makale sayımız 1.039</w:t>
      </w:r>
      <w:r>
        <w:rPr>
          <w:rFonts w:ascii="Arial" w:hAnsi="Arial" w:cs="Arial"/>
          <w:sz w:val="22"/>
          <w:szCs w:val="22"/>
        </w:rPr>
        <w:t xml:space="preserve"> iken</w:t>
      </w:r>
      <w:r w:rsidRPr="001A2BC7">
        <w:rPr>
          <w:rFonts w:ascii="Arial" w:hAnsi="Arial" w:cs="Arial"/>
          <w:sz w:val="22"/>
          <w:szCs w:val="22"/>
        </w:rPr>
        <w:t>; 2009 yılında 1.065; 2010 yılında 1.139; 2011 yılında 1.324 ve 2012 yılında da 1.452 olmuştur. Yurt dışı tebliğ sayımız, 2008’de 1.048; 2009’da 1.099</w:t>
      </w:r>
      <w:r>
        <w:rPr>
          <w:rFonts w:ascii="Arial" w:hAnsi="Arial" w:cs="Arial"/>
          <w:sz w:val="22"/>
          <w:szCs w:val="22"/>
        </w:rPr>
        <w:t>;</w:t>
      </w:r>
      <w:r w:rsidRPr="001A2BC7">
        <w:rPr>
          <w:rFonts w:ascii="Arial" w:hAnsi="Arial" w:cs="Arial"/>
          <w:sz w:val="22"/>
          <w:szCs w:val="22"/>
        </w:rPr>
        <w:t xml:space="preserve"> 2010’da 1.143; 2011’de 1.166 ve 2012 yılında da 1.463 olarak gerçekleşmiştir. Öğretim üye ve öğretim görevlisi başına uluslararası makale sayısı 2008 yılında 1,28</w:t>
      </w:r>
      <w:r>
        <w:rPr>
          <w:rFonts w:ascii="Arial" w:hAnsi="Arial" w:cs="Arial"/>
          <w:sz w:val="22"/>
          <w:szCs w:val="22"/>
        </w:rPr>
        <w:t xml:space="preserve"> iken</w:t>
      </w:r>
      <w:r w:rsidRPr="001A2BC7">
        <w:rPr>
          <w:rFonts w:ascii="Arial" w:hAnsi="Arial" w:cs="Arial"/>
          <w:sz w:val="22"/>
          <w:szCs w:val="22"/>
        </w:rPr>
        <w:t>; 2009 yılında 1,26</w:t>
      </w:r>
      <w:r>
        <w:rPr>
          <w:rFonts w:ascii="Arial" w:hAnsi="Arial" w:cs="Arial"/>
          <w:sz w:val="22"/>
          <w:szCs w:val="22"/>
        </w:rPr>
        <w:t>;</w:t>
      </w:r>
      <w:r w:rsidRPr="001A2BC7">
        <w:rPr>
          <w:rFonts w:ascii="Arial" w:hAnsi="Arial" w:cs="Arial"/>
          <w:sz w:val="22"/>
          <w:szCs w:val="22"/>
        </w:rPr>
        <w:t xml:space="preserve"> 2010 yılında 1,32; 2011 yılında 1,58 ve 2012 yılında da 1,73 olmuştur. Uluslararası tebliğ açısından da 2008 yılında 1,30</w:t>
      </w:r>
      <w:r>
        <w:rPr>
          <w:rFonts w:ascii="Arial" w:hAnsi="Arial" w:cs="Arial"/>
          <w:sz w:val="22"/>
          <w:szCs w:val="22"/>
        </w:rPr>
        <w:t xml:space="preserve"> iken;</w:t>
      </w:r>
      <w:r w:rsidRPr="001A2BC7">
        <w:rPr>
          <w:rFonts w:ascii="Arial" w:hAnsi="Arial" w:cs="Arial"/>
          <w:sz w:val="22"/>
          <w:szCs w:val="22"/>
        </w:rPr>
        <w:t xml:space="preserve"> 2009 yılında 1,33</w:t>
      </w:r>
      <w:r>
        <w:rPr>
          <w:rFonts w:ascii="Arial" w:hAnsi="Arial" w:cs="Arial"/>
          <w:sz w:val="22"/>
          <w:szCs w:val="22"/>
        </w:rPr>
        <w:t>;</w:t>
      </w:r>
      <w:r w:rsidRPr="001A2BC7">
        <w:rPr>
          <w:rFonts w:ascii="Arial" w:hAnsi="Arial" w:cs="Arial"/>
          <w:sz w:val="22"/>
          <w:szCs w:val="22"/>
        </w:rPr>
        <w:t xml:space="preserve"> 2010 yılında 1,34; 2011 yılında 1,42 ve 2012 yılında da 1,75 olarak gerçekleşmiştir.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325790">
      <w:pPr>
        <w:spacing w:line="360" w:lineRule="auto"/>
        <w:jc w:val="center"/>
        <w:rPr>
          <w:rFonts w:ascii="Arial" w:hAnsi="Arial" w:cs="Arial"/>
          <w:b/>
          <w:sz w:val="22"/>
          <w:szCs w:val="22"/>
        </w:rPr>
      </w:pPr>
      <w:r w:rsidRPr="001A2BC7">
        <w:rPr>
          <w:rFonts w:ascii="Arial" w:hAnsi="Arial" w:cs="Arial"/>
          <w:b/>
          <w:sz w:val="22"/>
          <w:szCs w:val="22"/>
        </w:rPr>
        <w:t>Tablo 10.8: Öğretim üyesi başına düşen yayın (SCI-</w:t>
      </w:r>
      <w:proofErr w:type="spellStart"/>
      <w:r w:rsidRPr="001A2BC7">
        <w:rPr>
          <w:rFonts w:ascii="Arial" w:hAnsi="Arial" w:cs="Arial"/>
          <w:b/>
          <w:sz w:val="22"/>
          <w:szCs w:val="22"/>
        </w:rPr>
        <w:t>exp</w:t>
      </w:r>
      <w:proofErr w:type="spellEnd"/>
      <w:proofErr w:type="gramStart"/>
      <w:r w:rsidRPr="001A2BC7">
        <w:rPr>
          <w:rFonts w:ascii="Arial" w:hAnsi="Arial" w:cs="Arial"/>
          <w:b/>
          <w:sz w:val="22"/>
          <w:szCs w:val="22"/>
        </w:rPr>
        <w:t>.,</w:t>
      </w:r>
      <w:proofErr w:type="gramEnd"/>
      <w:r w:rsidRPr="001A2BC7">
        <w:rPr>
          <w:rFonts w:ascii="Arial" w:hAnsi="Arial" w:cs="Arial"/>
          <w:b/>
          <w:sz w:val="22"/>
          <w:szCs w:val="22"/>
        </w:rPr>
        <w:t xml:space="preserve"> SSCI ve AHCI) sayısı</w:t>
      </w:r>
    </w:p>
    <w:tbl>
      <w:tblPr>
        <w:tblW w:w="0" w:type="auto"/>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900"/>
        <w:gridCol w:w="900"/>
        <w:gridCol w:w="900"/>
        <w:gridCol w:w="900"/>
        <w:gridCol w:w="900"/>
      </w:tblGrid>
      <w:tr w:rsidR="00473735" w:rsidRPr="001A2BC7" w:rsidTr="002E4DE1">
        <w:trPr>
          <w:jc w:val="center"/>
        </w:trPr>
        <w:tc>
          <w:tcPr>
            <w:tcW w:w="4456" w:type="dxa"/>
          </w:tcPr>
          <w:p w:rsidR="00473735" w:rsidRPr="001A2BC7" w:rsidRDefault="00473735" w:rsidP="00DC30B1">
            <w:pPr>
              <w:jc w:val="both"/>
              <w:rPr>
                <w:rFonts w:ascii="Arial" w:hAnsi="Arial" w:cs="Arial"/>
                <w:bCs/>
                <w:color w:val="000000"/>
                <w:sz w:val="20"/>
                <w:szCs w:val="20"/>
              </w:rPr>
            </w:pPr>
          </w:p>
        </w:tc>
        <w:tc>
          <w:tcPr>
            <w:tcW w:w="900" w:type="dxa"/>
          </w:tcPr>
          <w:p w:rsidR="00473735" w:rsidRPr="001A2BC7" w:rsidRDefault="00473735" w:rsidP="002E4DE1">
            <w:pPr>
              <w:jc w:val="center"/>
              <w:rPr>
                <w:rFonts w:ascii="Arial" w:hAnsi="Arial" w:cs="Arial"/>
                <w:b/>
                <w:bCs/>
                <w:color w:val="000000"/>
                <w:sz w:val="20"/>
                <w:szCs w:val="20"/>
              </w:rPr>
            </w:pPr>
            <w:r w:rsidRPr="001A2BC7">
              <w:rPr>
                <w:rFonts w:ascii="Arial" w:hAnsi="Arial" w:cs="Arial"/>
                <w:b/>
                <w:bCs/>
                <w:color w:val="000000"/>
                <w:sz w:val="20"/>
                <w:szCs w:val="20"/>
              </w:rPr>
              <w:t>2008</w:t>
            </w:r>
          </w:p>
        </w:tc>
        <w:tc>
          <w:tcPr>
            <w:tcW w:w="900" w:type="dxa"/>
          </w:tcPr>
          <w:p w:rsidR="00473735" w:rsidRPr="001A2BC7" w:rsidRDefault="00473735" w:rsidP="002E4DE1">
            <w:pPr>
              <w:jc w:val="center"/>
              <w:rPr>
                <w:rFonts w:ascii="Arial" w:hAnsi="Arial" w:cs="Arial"/>
                <w:b/>
                <w:bCs/>
                <w:color w:val="000000"/>
                <w:sz w:val="20"/>
                <w:szCs w:val="20"/>
              </w:rPr>
            </w:pPr>
            <w:r w:rsidRPr="001A2BC7">
              <w:rPr>
                <w:rFonts w:ascii="Arial" w:hAnsi="Arial" w:cs="Arial"/>
                <w:b/>
                <w:bCs/>
                <w:color w:val="000000"/>
                <w:sz w:val="20"/>
                <w:szCs w:val="20"/>
              </w:rPr>
              <w:t>2009</w:t>
            </w:r>
          </w:p>
        </w:tc>
        <w:tc>
          <w:tcPr>
            <w:tcW w:w="900" w:type="dxa"/>
          </w:tcPr>
          <w:p w:rsidR="00473735" w:rsidRPr="001A2BC7" w:rsidRDefault="00473735" w:rsidP="002E4DE1">
            <w:pPr>
              <w:jc w:val="center"/>
              <w:rPr>
                <w:rFonts w:ascii="Arial" w:hAnsi="Arial" w:cs="Arial"/>
                <w:b/>
                <w:bCs/>
                <w:color w:val="000000"/>
                <w:sz w:val="20"/>
                <w:szCs w:val="20"/>
              </w:rPr>
            </w:pPr>
            <w:r w:rsidRPr="001A2BC7">
              <w:rPr>
                <w:rFonts w:ascii="Arial" w:hAnsi="Arial" w:cs="Arial"/>
                <w:b/>
                <w:bCs/>
                <w:color w:val="000000"/>
                <w:sz w:val="20"/>
                <w:szCs w:val="20"/>
              </w:rPr>
              <w:t>2010</w:t>
            </w:r>
          </w:p>
        </w:tc>
        <w:tc>
          <w:tcPr>
            <w:tcW w:w="900" w:type="dxa"/>
          </w:tcPr>
          <w:p w:rsidR="00473735" w:rsidRPr="001A2BC7" w:rsidRDefault="00473735" w:rsidP="002E4DE1">
            <w:pPr>
              <w:jc w:val="center"/>
              <w:rPr>
                <w:rFonts w:ascii="Arial" w:hAnsi="Arial" w:cs="Arial"/>
                <w:b/>
                <w:bCs/>
                <w:color w:val="000000"/>
                <w:sz w:val="20"/>
                <w:szCs w:val="20"/>
              </w:rPr>
            </w:pPr>
            <w:r w:rsidRPr="001A2BC7">
              <w:rPr>
                <w:rFonts w:ascii="Arial" w:hAnsi="Arial" w:cs="Arial"/>
                <w:b/>
                <w:bCs/>
                <w:color w:val="000000"/>
                <w:sz w:val="20"/>
                <w:szCs w:val="20"/>
              </w:rPr>
              <w:t>2011</w:t>
            </w:r>
          </w:p>
        </w:tc>
        <w:tc>
          <w:tcPr>
            <w:tcW w:w="900" w:type="dxa"/>
          </w:tcPr>
          <w:p w:rsidR="00473735" w:rsidRPr="001A2BC7" w:rsidRDefault="00473735" w:rsidP="00D05D75">
            <w:pPr>
              <w:jc w:val="center"/>
              <w:rPr>
                <w:rFonts w:ascii="Arial" w:hAnsi="Arial" w:cs="Arial"/>
                <w:b/>
                <w:bCs/>
                <w:color w:val="000000"/>
                <w:sz w:val="20"/>
                <w:szCs w:val="20"/>
              </w:rPr>
            </w:pPr>
            <w:r w:rsidRPr="001A2BC7">
              <w:rPr>
                <w:rFonts w:ascii="Arial" w:hAnsi="Arial" w:cs="Arial"/>
                <w:b/>
                <w:bCs/>
                <w:color w:val="000000"/>
                <w:sz w:val="20"/>
                <w:szCs w:val="20"/>
              </w:rPr>
              <w:t>2012</w:t>
            </w:r>
          </w:p>
        </w:tc>
      </w:tr>
      <w:tr w:rsidR="00473735" w:rsidRPr="001A2BC7" w:rsidTr="002E4DE1">
        <w:trPr>
          <w:cantSplit/>
          <w:jc w:val="center"/>
        </w:trPr>
        <w:tc>
          <w:tcPr>
            <w:tcW w:w="4456" w:type="dxa"/>
          </w:tcPr>
          <w:p w:rsidR="00473735" w:rsidRPr="001A2BC7" w:rsidRDefault="00473735" w:rsidP="00DC30B1">
            <w:pPr>
              <w:jc w:val="both"/>
              <w:rPr>
                <w:rFonts w:ascii="Arial" w:hAnsi="Arial" w:cs="Arial"/>
                <w:sz w:val="20"/>
                <w:szCs w:val="20"/>
              </w:rPr>
            </w:pPr>
            <w:r w:rsidRPr="001A2BC7">
              <w:rPr>
                <w:rFonts w:ascii="Arial" w:hAnsi="Arial" w:cs="Arial"/>
                <w:sz w:val="20"/>
                <w:szCs w:val="20"/>
              </w:rPr>
              <w:t>Öğretim üyesi başına düşen yayın</w:t>
            </w:r>
          </w:p>
          <w:p w:rsidR="00473735" w:rsidRPr="001A2BC7" w:rsidRDefault="00473735" w:rsidP="00DC30B1">
            <w:pPr>
              <w:jc w:val="both"/>
              <w:rPr>
                <w:rFonts w:ascii="Arial" w:hAnsi="Arial" w:cs="Arial"/>
                <w:bCs/>
                <w:color w:val="000000"/>
                <w:sz w:val="20"/>
                <w:szCs w:val="20"/>
              </w:rPr>
            </w:pPr>
            <w:r w:rsidRPr="001A2BC7">
              <w:rPr>
                <w:rFonts w:ascii="Arial" w:hAnsi="Arial" w:cs="Arial"/>
                <w:sz w:val="20"/>
                <w:szCs w:val="20"/>
              </w:rPr>
              <w:t>(SCI-</w:t>
            </w:r>
            <w:proofErr w:type="spellStart"/>
            <w:r w:rsidRPr="001A2BC7">
              <w:rPr>
                <w:rFonts w:ascii="Arial" w:hAnsi="Arial" w:cs="Arial"/>
                <w:sz w:val="20"/>
                <w:szCs w:val="20"/>
              </w:rPr>
              <w:t>expanded</w:t>
            </w:r>
            <w:proofErr w:type="spellEnd"/>
            <w:r w:rsidRPr="001A2BC7">
              <w:rPr>
                <w:rFonts w:ascii="Arial" w:hAnsi="Arial" w:cs="Arial"/>
                <w:sz w:val="20"/>
                <w:szCs w:val="20"/>
              </w:rPr>
              <w:t>, SSCI ve AHCI) sayısı</w:t>
            </w:r>
          </w:p>
        </w:tc>
        <w:tc>
          <w:tcPr>
            <w:tcW w:w="900" w:type="dxa"/>
            <w:vAlign w:val="center"/>
          </w:tcPr>
          <w:p w:rsidR="00473735" w:rsidRPr="001A2BC7" w:rsidRDefault="00473735" w:rsidP="002E4DE1">
            <w:pPr>
              <w:jc w:val="center"/>
              <w:rPr>
                <w:rFonts w:ascii="Arial" w:hAnsi="Arial" w:cs="Arial"/>
                <w:bCs/>
                <w:color w:val="000000"/>
                <w:sz w:val="20"/>
                <w:szCs w:val="20"/>
              </w:rPr>
            </w:pPr>
            <w:r w:rsidRPr="001A2BC7">
              <w:rPr>
                <w:rFonts w:ascii="Arial" w:hAnsi="Arial" w:cs="Arial"/>
                <w:bCs/>
                <w:color w:val="000000"/>
                <w:sz w:val="20"/>
                <w:szCs w:val="20"/>
              </w:rPr>
              <w:t>1,16</w:t>
            </w:r>
          </w:p>
        </w:tc>
        <w:tc>
          <w:tcPr>
            <w:tcW w:w="900" w:type="dxa"/>
            <w:vAlign w:val="center"/>
          </w:tcPr>
          <w:p w:rsidR="00473735" w:rsidRPr="001A2BC7" w:rsidRDefault="00473735" w:rsidP="002E4DE1">
            <w:pPr>
              <w:jc w:val="center"/>
              <w:rPr>
                <w:rFonts w:ascii="Arial" w:hAnsi="Arial" w:cs="Arial"/>
                <w:bCs/>
                <w:color w:val="000000"/>
                <w:sz w:val="20"/>
                <w:szCs w:val="20"/>
              </w:rPr>
            </w:pPr>
            <w:r w:rsidRPr="001A2BC7">
              <w:rPr>
                <w:rFonts w:ascii="Arial" w:hAnsi="Arial" w:cs="Arial"/>
                <w:bCs/>
                <w:color w:val="000000"/>
                <w:sz w:val="20"/>
                <w:szCs w:val="20"/>
              </w:rPr>
              <w:t>1,14</w:t>
            </w:r>
          </w:p>
        </w:tc>
        <w:tc>
          <w:tcPr>
            <w:tcW w:w="900" w:type="dxa"/>
            <w:vAlign w:val="center"/>
          </w:tcPr>
          <w:p w:rsidR="00473735" w:rsidRPr="001A2BC7" w:rsidRDefault="00473735" w:rsidP="002E4DE1">
            <w:pPr>
              <w:jc w:val="center"/>
              <w:rPr>
                <w:rFonts w:ascii="Arial" w:hAnsi="Arial" w:cs="Arial"/>
                <w:bCs/>
                <w:color w:val="000000"/>
                <w:sz w:val="20"/>
                <w:szCs w:val="20"/>
              </w:rPr>
            </w:pPr>
            <w:r w:rsidRPr="001A2BC7">
              <w:rPr>
                <w:rFonts w:ascii="Arial" w:hAnsi="Arial" w:cs="Arial"/>
                <w:bCs/>
                <w:color w:val="000000"/>
                <w:sz w:val="20"/>
                <w:szCs w:val="20"/>
              </w:rPr>
              <w:t>1,21</w:t>
            </w:r>
          </w:p>
        </w:tc>
        <w:tc>
          <w:tcPr>
            <w:tcW w:w="900" w:type="dxa"/>
            <w:vAlign w:val="center"/>
          </w:tcPr>
          <w:p w:rsidR="00473735" w:rsidRPr="001A2BC7" w:rsidRDefault="00473735" w:rsidP="002E4DE1">
            <w:pPr>
              <w:jc w:val="center"/>
              <w:rPr>
                <w:rFonts w:ascii="Arial" w:hAnsi="Arial" w:cs="Arial"/>
                <w:bCs/>
                <w:color w:val="000000"/>
                <w:sz w:val="20"/>
                <w:szCs w:val="20"/>
              </w:rPr>
            </w:pPr>
            <w:r w:rsidRPr="001A2BC7">
              <w:rPr>
                <w:rFonts w:ascii="Arial" w:hAnsi="Arial" w:cs="Arial"/>
                <w:bCs/>
                <w:color w:val="000000"/>
                <w:sz w:val="20"/>
                <w:szCs w:val="20"/>
              </w:rPr>
              <w:t>1,45</w:t>
            </w:r>
          </w:p>
        </w:tc>
        <w:tc>
          <w:tcPr>
            <w:tcW w:w="900" w:type="dxa"/>
            <w:vAlign w:val="center"/>
          </w:tcPr>
          <w:p w:rsidR="00473735" w:rsidRPr="001A2BC7" w:rsidRDefault="00473735" w:rsidP="00D05D75">
            <w:pPr>
              <w:jc w:val="center"/>
              <w:rPr>
                <w:rFonts w:ascii="Arial" w:hAnsi="Arial" w:cs="Arial"/>
                <w:bCs/>
                <w:color w:val="000000"/>
                <w:sz w:val="20"/>
                <w:szCs w:val="20"/>
              </w:rPr>
            </w:pPr>
            <w:r w:rsidRPr="001A2BC7">
              <w:rPr>
                <w:rFonts w:ascii="Arial" w:hAnsi="Arial" w:cs="Arial"/>
                <w:bCs/>
                <w:color w:val="000000"/>
                <w:sz w:val="20"/>
                <w:szCs w:val="20"/>
              </w:rPr>
              <w:t>1,53</w:t>
            </w:r>
          </w:p>
        </w:tc>
      </w:tr>
    </w:tbl>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ODTÜ’nün SCI, SSCI ve AHCI uluslararası atıf indekslerine giren dergilerde yayımlanan makale sayısı </w:t>
      </w:r>
      <w:r>
        <w:rPr>
          <w:rFonts w:ascii="Arial" w:hAnsi="Arial" w:cs="Arial"/>
          <w:sz w:val="22"/>
          <w:szCs w:val="22"/>
        </w:rPr>
        <w:t>2008’de 820; 2009’da 854;</w:t>
      </w:r>
      <w:r w:rsidRPr="001A2BC7">
        <w:rPr>
          <w:rFonts w:ascii="Arial" w:hAnsi="Arial" w:cs="Arial"/>
          <w:sz w:val="22"/>
          <w:szCs w:val="22"/>
        </w:rPr>
        <w:t xml:space="preserve"> 2010’da 900</w:t>
      </w:r>
      <w:r>
        <w:rPr>
          <w:rFonts w:ascii="Arial" w:hAnsi="Arial" w:cs="Arial"/>
          <w:sz w:val="22"/>
          <w:szCs w:val="22"/>
        </w:rPr>
        <w:t>;</w:t>
      </w:r>
      <w:r w:rsidRPr="001A2BC7">
        <w:rPr>
          <w:rFonts w:ascii="Arial" w:hAnsi="Arial" w:cs="Arial"/>
          <w:sz w:val="22"/>
          <w:szCs w:val="22"/>
        </w:rPr>
        <w:t xml:space="preserve"> 2011’de 1.104</w:t>
      </w:r>
      <w:r>
        <w:rPr>
          <w:rFonts w:ascii="Arial" w:hAnsi="Arial" w:cs="Arial"/>
          <w:sz w:val="22"/>
          <w:szCs w:val="22"/>
        </w:rPr>
        <w:t xml:space="preserve"> </w:t>
      </w:r>
      <w:r w:rsidRPr="001A2BC7">
        <w:rPr>
          <w:rFonts w:ascii="Arial" w:hAnsi="Arial" w:cs="Arial"/>
          <w:sz w:val="22"/>
          <w:szCs w:val="22"/>
        </w:rPr>
        <w:t>ve 2012’de de 1.158</w:t>
      </w:r>
      <w:r>
        <w:rPr>
          <w:rFonts w:ascii="Arial" w:hAnsi="Arial" w:cs="Arial"/>
          <w:sz w:val="22"/>
          <w:szCs w:val="22"/>
        </w:rPr>
        <w:t xml:space="preserve"> olmuştur.</w:t>
      </w:r>
      <w:r w:rsidRPr="001A2BC7">
        <w:rPr>
          <w:rFonts w:ascii="Arial" w:hAnsi="Arial" w:cs="Arial"/>
          <w:sz w:val="22"/>
          <w:szCs w:val="22"/>
        </w:rPr>
        <w:t xml:space="preserve"> Öğretim üyesi başına düşen bu kategorideki yayın sayısı, 200</w:t>
      </w:r>
      <w:r>
        <w:rPr>
          <w:rFonts w:ascii="Arial" w:hAnsi="Arial" w:cs="Arial"/>
          <w:sz w:val="22"/>
          <w:szCs w:val="22"/>
        </w:rPr>
        <w:t>8</w:t>
      </w:r>
      <w:r w:rsidRPr="001A2BC7">
        <w:rPr>
          <w:rFonts w:ascii="Arial" w:hAnsi="Arial" w:cs="Arial"/>
          <w:sz w:val="22"/>
          <w:szCs w:val="22"/>
        </w:rPr>
        <w:t>’</w:t>
      </w:r>
      <w:r>
        <w:rPr>
          <w:rFonts w:ascii="Arial" w:hAnsi="Arial" w:cs="Arial"/>
          <w:sz w:val="22"/>
          <w:szCs w:val="22"/>
        </w:rPr>
        <w:t>d</w:t>
      </w:r>
      <w:r w:rsidRPr="001A2BC7">
        <w:rPr>
          <w:rFonts w:ascii="Arial" w:hAnsi="Arial" w:cs="Arial"/>
          <w:sz w:val="22"/>
          <w:szCs w:val="22"/>
        </w:rPr>
        <w:t xml:space="preserve">e </w:t>
      </w:r>
      <w:r>
        <w:rPr>
          <w:rFonts w:ascii="Arial" w:hAnsi="Arial" w:cs="Arial"/>
          <w:sz w:val="22"/>
          <w:szCs w:val="22"/>
        </w:rPr>
        <w:t>1,16</w:t>
      </w:r>
      <w:r w:rsidRPr="001A2BC7">
        <w:rPr>
          <w:rFonts w:ascii="Arial" w:hAnsi="Arial" w:cs="Arial"/>
          <w:sz w:val="22"/>
          <w:szCs w:val="22"/>
        </w:rPr>
        <w:t xml:space="preserve"> iken 2012’de 1,53</w:t>
      </w:r>
      <w:r>
        <w:rPr>
          <w:rFonts w:ascii="Arial" w:hAnsi="Arial" w:cs="Arial"/>
          <w:sz w:val="22"/>
          <w:szCs w:val="22"/>
        </w:rPr>
        <w:t>’e</w:t>
      </w:r>
      <w:r w:rsidRPr="001A2BC7">
        <w:rPr>
          <w:rFonts w:ascii="Arial" w:hAnsi="Arial" w:cs="Arial"/>
          <w:sz w:val="22"/>
          <w:szCs w:val="22"/>
        </w:rPr>
        <w:t xml:space="preserve"> ulaşmıştır.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proofErr w:type="gramStart"/>
      <w:r w:rsidRPr="001A2BC7">
        <w:rPr>
          <w:rFonts w:ascii="Arial" w:hAnsi="Arial" w:cs="Arial"/>
          <w:sz w:val="22"/>
          <w:szCs w:val="22"/>
        </w:rPr>
        <w:t>ODTÜ kaynaklı yayınlara 2008 yılında 8.362 adet</w:t>
      </w:r>
      <w:r w:rsidRPr="00714757">
        <w:rPr>
          <w:rFonts w:ascii="Arial" w:hAnsi="Arial" w:cs="Arial"/>
          <w:sz w:val="22"/>
          <w:szCs w:val="22"/>
        </w:rPr>
        <w:t xml:space="preserve"> </w:t>
      </w:r>
      <w:r w:rsidRPr="001A2BC7">
        <w:rPr>
          <w:rFonts w:ascii="Arial" w:hAnsi="Arial" w:cs="Arial"/>
          <w:sz w:val="22"/>
          <w:szCs w:val="22"/>
        </w:rPr>
        <w:t>atıf yapılmış iken; 2009 yılında 9.153</w:t>
      </w:r>
      <w:r>
        <w:rPr>
          <w:rFonts w:ascii="Arial" w:hAnsi="Arial" w:cs="Arial"/>
          <w:sz w:val="22"/>
          <w:szCs w:val="22"/>
        </w:rPr>
        <w:t>;</w:t>
      </w:r>
      <w:r w:rsidRPr="001A2BC7">
        <w:rPr>
          <w:rFonts w:ascii="Arial" w:hAnsi="Arial" w:cs="Arial"/>
          <w:sz w:val="22"/>
          <w:szCs w:val="22"/>
        </w:rPr>
        <w:t xml:space="preserve"> 2010 yılında 14.806; 2011 yılında 14.839 ve 2012 yılında da 20.300 atıf yapılmış ve “doçentlikte geçerli indeksli dergilerde yer alan toplam atıf sayısı/öğretim üyesi sayısı” 2008 yılında 11,79; 2009 yılında 12,22</w:t>
      </w:r>
      <w:r>
        <w:rPr>
          <w:rFonts w:ascii="Arial" w:hAnsi="Arial" w:cs="Arial"/>
          <w:sz w:val="22"/>
          <w:szCs w:val="22"/>
        </w:rPr>
        <w:t>;</w:t>
      </w:r>
      <w:r w:rsidRPr="001A2BC7">
        <w:rPr>
          <w:rFonts w:ascii="Arial" w:hAnsi="Arial" w:cs="Arial"/>
          <w:sz w:val="22"/>
          <w:szCs w:val="22"/>
        </w:rPr>
        <w:t xml:space="preserve"> 2010 yılında 19,87</w:t>
      </w:r>
      <w:r>
        <w:rPr>
          <w:rFonts w:ascii="Arial" w:hAnsi="Arial" w:cs="Arial"/>
          <w:sz w:val="22"/>
          <w:szCs w:val="22"/>
        </w:rPr>
        <w:t>;</w:t>
      </w:r>
      <w:r w:rsidRPr="001A2BC7">
        <w:rPr>
          <w:rFonts w:ascii="Arial" w:hAnsi="Arial" w:cs="Arial"/>
          <w:sz w:val="22"/>
          <w:szCs w:val="22"/>
        </w:rPr>
        <w:t xml:space="preserve"> 2011 yılında 19,50 ve 2012 yılında da 26,78 olmuştur.</w:t>
      </w:r>
      <w:proofErr w:type="gramEnd"/>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2012 yılında </w:t>
      </w:r>
      <w:r w:rsidRPr="001A2BC7">
        <w:rPr>
          <w:rFonts w:ascii="Arial" w:hAnsi="Arial" w:cs="Arial"/>
          <w:bCs/>
          <w:sz w:val="22"/>
          <w:szCs w:val="22"/>
        </w:rPr>
        <w:t>kazanılan bilimsel ödül, öğretim üyesi başına 0,14’dür. Ö</w:t>
      </w:r>
      <w:r w:rsidRPr="001A2BC7">
        <w:rPr>
          <w:rFonts w:ascii="Arial" w:hAnsi="Arial" w:cs="Arial"/>
          <w:sz w:val="22"/>
          <w:szCs w:val="22"/>
        </w:rPr>
        <w:t xml:space="preserve">ğretim üyelerimizce </w:t>
      </w:r>
      <w:proofErr w:type="gramStart"/>
      <w:r w:rsidRPr="001A2BC7">
        <w:rPr>
          <w:rFonts w:ascii="Arial" w:hAnsi="Arial" w:cs="Arial"/>
          <w:sz w:val="22"/>
          <w:szCs w:val="22"/>
        </w:rPr>
        <w:t>2012’de  443</w:t>
      </w:r>
      <w:proofErr w:type="gramEnd"/>
      <w:r w:rsidRPr="001A2BC7">
        <w:rPr>
          <w:rFonts w:ascii="Arial" w:hAnsi="Arial" w:cs="Arial"/>
          <w:sz w:val="22"/>
          <w:szCs w:val="22"/>
        </w:rPr>
        <w:t xml:space="preserve"> ulusal ve uluslararası kongre, seminer ve panel düzenlenmiştir.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i/>
          <w:sz w:val="22"/>
          <w:szCs w:val="22"/>
        </w:rPr>
      </w:pPr>
      <w:r w:rsidRPr="001A2BC7">
        <w:rPr>
          <w:rFonts w:ascii="Arial" w:hAnsi="Arial" w:cs="Arial"/>
          <w:sz w:val="22"/>
          <w:szCs w:val="22"/>
        </w:rPr>
        <w:t xml:space="preserve">Artırılması hedeflenen araştırma çıktılarından biri </w:t>
      </w:r>
      <w:r>
        <w:rPr>
          <w:rFonts w:ascii="Arial" w:hAnsi="Arial" w:cs="Arial"/>
          <w:sz w:val="22"/>
          <w:szCs w:val="22"/>
        </w:rPr>
        <w:t xml:space="preserve">de </w:t>
      </w:r>
      <w:r w:rsidRPr="001A2BC7">
        <w:rPr>
          <w:rFonts w:ascii="Arial" w:hAnsi="Arial" w:cs="Arial"/>
          <w:sz w:val="22"/>
          <w:szCs w:val="22"/>
        </w:rPr>
        <w:t>patent sayısıdır. Patentlerle ilgili 2006 yılında ilk kez ODTÜ-Teknokent yönetici şirketi Ortadoğu Teknopark A.Ş.’</w:t>
      </w:r>
      <w:proofErr w:type="spellStart"/>
      <w:r w:rsidRPr="001A2BC7">
        <w:rPr>
          <w:rFonts w:ascii="Arial" w:hAnsi="Arial" w:cs="Arial"/>
          <w:sz w:val="22"/>
          <w:szCs w:val="22"/>
        </w:rPr>
        <w:t>nin</w:t>
      </w:r>
      <w:proofErr w:type="spellEnd"/>
      <w:r w:rsidRPr="001A2BC7">
        <w:rPr>
          <w:rFonts w:ascii="Arial" w:hAnsi="Arial" w:cs="Arial"/>
          <w:sz w:val="22"/>
          <w:szCs w:val="22"/>
        </w:rPr>
        <w:t xml:space="preserve"> desteğiyle öğretim üyelerimizin araştırma sonucunu patente dönüştürerek ticarileştirilmesine destek verecek bir girişim başlatılmıştır. 2012 yılında 13 patent ve faydalı tasarım bildirilmiştir. Patent ve faydalı model sayıları gibi göstergeler, ürüne yönelik araştırma faaliyetlerinin göstergeleri olarak algılanmakta ve geliştirilmeye açık bir alan olarak belirginleşmektedir. Araştırma çıktıları, sürekli geliştirilmeye, çeşitlendirilmeye ve kalite ve sayı olarak artırılmaya </w:t>
      </w:r>
      <w:r w:rsidRPr="001A2BC7">
        <w:rPr>
          <w:rFonts w:ascii="Arial" w:hAnsi="Arial" w:cs="Arial"/>
          <w:sz w:val="22"/>
          <w:szCs w:val="22"/>
        </w:rPr>
        <w:lastRenderedPageBreak/>
        <w:t>açık bir alan olmakla birlikte, üniversitemizin yeterli olduğu başlıklardan biri olarak görülmektedir.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b/>
          <w:sz w:val="22"/>
          <w:szCs w:val="22"/>
        </w:rPr>
      </w:pPr>
      <w:r w:rsidRPr="001A2BC7">
        <w:rPr>
          <w:rFonts w:ascii="Arial" w:hAnsi="Arial" w:cs="Arial"/>
          <w:b/>
          <w:sz w:val="22"/>
          <w:szCs w:val="22"/>
        </w:rPr>
        <w:t>Uygulama ve hizmet faaliyetleri ile ilgili sonuçların yeterliliği:</w:t>
      </w:r>
    </w:p>
    <w:p w:rsidR="00473735" w:rsidRPr="001A2BC7" w:rsidRDefault="00473735" w:rsidP="00EE4D10">
      <w:pPr>
        <w:spacing w:line="360" w:lineRule="auto"/>
        <w:jc w:val="both"/>
        <w:rPr>
          <w:rFonts w:ascii="Arial" w:hAnsi="Arial" w:cs="Arial"/>
          <w:b/>
          <w:sz w:val="22"/>
          <w:szCs w:val="22"/>
        </w:rPr>
      </w:pPr>
    </w:p>
    <w:p w:rsidR="00473735" w:rsidRPr="001A2BC7" w:rsidRDefault="00473735" w:rsidP="00C10717">
      <w:pPr>
        <w:spacing w:line="360" w:lineRule="auto"/>
        <w:jc w:val="both"/>
        <w:rPr>
          <w:rFonts w:ascii="Arial" w:hAnsi="Arial" w:cs="Arial"/>
          <w:b/>
          <w:bCs/>
        </w:rPr>
      </w:pPr>
      <w:r w:rsidRPr="001A2BC7">
        <w:rPr>
          <w:rFonts w:ascii="Arial" w:hAnsi="Arial" w:cs="Arial"/>
          <w:bCs/>
          <w:sz w:val="22"/>
          <w:szCs w:val="22"/>
        </w:rPr>
        <w:t xml:space="preserve">Araştırma, geliştirme ve eğitim amaçlı laboratuvar ve araştırma merkezlerinin yüksek teknoloji içeren altyapıları uygulama, deney ve testler için de kullanılmaktadır. Ayrıca, kamuya yönelik hizmetlerimizin bir kısmı, sürekli eğitim faaliyetleri olarak devam etmektedir. </w:t>
      </w:r>
      <w:r w:rsidRPr="001A2BC7">
        <w:rPr>
          <w:rFonts w:ascii="Arial" w:hAnsi="Arial" w:cs="Arial"/>
          <w:sz w:val="22"/>
          <w:szCs w:val="22"/>
        </w:rPr>
        <w:t>Araştırma ve uygulama merkezlerinden PAL, BİLTİR-Hasarsız Çarpışma Laboratuvarı, Kaynak Teknolojileri ve Tahribatsız Muayene Merkezi, Modelleme ve Simülasyon Merkezi, Merkezi Laboratuvar ve bölüm laboratuvarları aracılığıyla kamu, özel ve sanayi kuruluşlarına; eğitim, deneysel çalışma (test) ve üre</w:t>
      </w:r>
      <w:r>
        <w:rPr>
          <w:rFonts w:ascii="Arial" w:hAnsi="Arial" w:cs="Arial"/>
          <w:sz w:val="22"/>
          <w:szCs w:val="22"/>
        </w:rPr>
        <w:t>tim hizmetleri sunulmaktadır.</w:t>
      </w:r>
      <w:r w:rsidRPr="001A2BC7">
        <w:rPr>
          <w:rFonts w:ascii="Arial" w:hAnsi="Arial" w:cs="Arial"/>
          <w:sz w:val="22"/>
          <w:szCs w:val="22"/>
        </w:rPr>
        <w:t xml:space="preserve"> 2012 yılında Döner Sermaye kapsamında, 2.788 adet deneysel çalışma yapılmıştı</w:t>
      </w:r>
      <w:r w:rsidR="009D5F7E">
        <w:rPr>
          <w:rFonts w:ascii="Arial" w:hAnsi="Arial" w:cs="Arial"/>
          <w:sz w:val="22"/>
          <w:szCs w:val="22"/>
        </w:rPr>
        <w:t xml:space="preserve">r. Bu deneylerin toplam tutarı </w:t>
      </w:r>
      <w:r w:rsidRPr="001A2BC7">
        <w:rPr>
          <w:rFonts w:ascii="Arial" w:hAnsi="Arial" w:cs="Arial"/>
          <w:sz w:val="22"/>
          <w:szCs w:val="22"/>
        </w:rPr>
        <w:t>3.976.280 TL olmuştur.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Performans göstergeleri arasında yer alan “döner sermaye gelirlerinin yükseköğretim kurumu payı/toplam öğrenci sayısı” göstergesi 200</w:t>
      </w:r>
      <w:r>
        <w:rPr>
          <w:rFonts w:ascii="Arial" w:hAnsi="Arial" w:cs="Arial"/>
          <w:sz w:val="22"/>
          <w:szCs w:val="22"/>
        </w:rPr>
        <w:t>8 yılında 368; 2009 yılında 414;</w:t>
      </w:r>
      <w:r w:rsidRPr="001A2BC7">
        <w:rPr>
          <w:rFonts w:ascii="Arial" w:hAnsi="Arial" w:cs="Arial"/>
          <w:sz w:val="22"/>
          <w:szCs w:val="22"/>
        </w:rPr>
        <w:t xml:space="preserve"> 2010 yılında 378</w:t>
      </w:r>
      <w:r>
        <w:rPr>
          <w:rFonts w:ascii="Arial" w:hAnsi="Arial" w:cs="Arial"/>
          <w:sz w:val="22"/>
          <w:szCs w:val="22"/>
        </w:rPr>
        <w:t>;</w:t>
      </w:r>
      <w:r w:rsidRPr="001A2BC7">
        <w:rPr>
          <w:rFonts w:ascii="Arial" w:hAnsi="Arial" w:cs="Arial"/>
          <w:sz w:val="22"/>
          <w:szCs w:val="22"/>
        </w:rPr>
        <w:t xml:space="preserve"> 2011 yılında 516 ve 2012 yılında ise 605 TL olarak gerçekleşmiştir. Yine aynı şekilde “katkılı döner sermaye gelirleri/öğretim üyesi sayısı” </w:t>
      </w:r>
      <w:r>
        <w:rPr>
          <w:rFonts w:ascii="Arial" w:hAnsi="Arial" w:cs="Arial"/>
          <w:sz w:val="22"/>
          <w:szCs w:val="22"/>
        </w:rPr>
        <w:t xml:space="preserve">2008 yılında 24.859; </w:t>
      </w:r>
      <w:r w:rsidRPr="001A2BC7">
        <w:rPr>
          <w:rFonts w:ascii="Arial" w:hAnsi="Arial" w:cs="Arial"/>
          <w:sz w:val="22"/>
          <w:szCs w:val="22"/>
        </w:rPr>
        <w:t>2009 yılında 24.790</w:t>
      </w:r>
      <w:r>
        <w:rPr>
          <w:rFonts w:ascii="Arial" w:hAnsi="Arial" w:cs="Arial"/>
          <w:sz w:val="22"/>
          <w:szCs w:val="22"/>
        </w:rPr>
        <w:t>;</w:t>
      </w:r>
      <w:r w:rsidRPr="001A2BC7">
        <w:rPr>
          <w:rFonts w:ascii="Arial" w:hAnsi="Arial" w:cs="Arial"/>
          <w:sz w:val="22"/>
          <w:szCs w:val="22"/>
        </w:rPr>
        <w:t xml:space="preserve"> 2010 yılında 25.365</w:t>
      </w:r>
      <w:r>
        <w:rPr>
          <w:rFonts w:ascii="Arial" w:hAnsi="Arial" w:cs="Arial"/>
          <w:sz w:val="22"/>
          <w:szCs w:val="22"/>
        </w:rPr>
        <w:t>;</w:t>
      </w:r>
      <w:r w:rsidRPr="001A2BC7">
        <w:rPr>
          <w:rFonts w:ascii="Arial" w:hAnsi="Arial" w:cs="Arial"/>
          <w:sz w:val="22"/>
          <w:szCs w:val="22"/>
        </w:rPr>
        <w:t xml:space="preserve"> 2011 yılında 36.588 ve 2012 yılında da 42.786 TL olmuştur. Performans göstergelerinde yer alan öğretim üyesi başına düşen</w:t>
      </w:r>
      <w:r>
        <w:rPr>
          <w:rFonts w:ascii="Arial" w:hAnsi="Arial" w:cs="Arial"/>
          <w:sz w:val="22"/>
          <w:szCs w:val="22"/>
        </w:rPr>
        <w:t xml:space="preserve"> </w:t>
      </w:r>
      <w:r w:rsidRPr="001A2BC7">
        <w:rPr>
          <w:rFonts w:ascii="Arial" w:hAnsi="Arial" w:cs="Arial"/>
          <w:sz w:val="22"/>
          <w:szCs w:val="22"/>
        </w:rPr>
        <w:t>yıl içinde tamamlanan proje sayısı 2008’de 0,93; 2009’da 0,7</w:t>
      </w:r>
      <w:r>
        <w:rPr>
          <w:rFonts w:ascii="Arial" w:hAnsi="Arial" w:cs="Arial"/>
          <w:sz w:val="22"/>
          <w:szCs w:val="22"/>
        </w:rPr>
        <w:t>0;</w:t>
      </w:r>
      <w:r w:rsidRPr="001A2BC7">
        <w:rPr>
          <w:rFonts w:ascii="Arial" w:hAnsi="Arial" w:cs="Arial"/>
          <w:sz w:val="22"/>
          <w:szCs w:val="22"/>
        </w:rPr>
        <w:t xml:space="preserve"> 2010’da 0,73; 2011 yılında 0,87 ve 2012 yılında ise 0,93 olmuştur.</w:t>
      </w:r>
    </w:p>
    <w:p w:rsidR="00473735" w:rsidRPr="001A2BC7" w:rsidRDefault="00473735" w:rsidP="00EE4D10">
      <w:pPr>
        <w:spacing w:line="360" w:lineRule="auto"/>
        <w:jc w:val="both"/>
        <w:rPr>
          <w:rFonts w:ascii="Arial" w:hAnsi="Arial" w:cs="Arial"/>
          <w:sz w:val="22"/>
          <w:szCs w:val="22"/>
        </w:rPr>
      </w:pPr>
    </w:p>
    <w:p w:rsidR="00473735" w:rsidRPr="001A2BC7" w:rsidRDefault="00473735" w:rsidP="00EE4D10">
      <w:pPr>
        <w:spacing w:line="360" w:lineRule="auto"/>
        <w:jc w:val="both"/>
        <w:rPr>
          <w:rFonts w:ascii="Arial" w:hAnsi="Arial" w:cs="Arial"/>
          <w:sz w:val="22"/>
          <w:szCs w:val="22"/>
        </w:rPr>
      </w:pPr>
      <w:r w:rsidRPr="001A2BC7">
        <w:rPr>
          <w:rFonts w:ascii="Arial" w:hAnsi="Arial" w:cs="Arial"/>
          <w:sz w:val="22"/>
          <w:szCs w:val="22"/>
        </w:rPr>
        <w:t xml:space="preserve">Topluma hizmet kapsamında kurulan ODTÜ Bilim ve Teknoloji Müzesini 2012 yılında 14.971 kişi ziyaret etmiştir. Sürekli Eğitim Merkezi (SEM) bölümlerle </w:t>
      </w:r>
      <w:r>
        <w:rPr>
          <w:rFonts w:ascii="Arial" w:hAnsi="Arial" w:cs="Arial"/>
          <w:sz w:val="22"/>
          <w:szCs w:val="22"/>
        </w:rPr>
        <w:t>iş</w:t>
      </w:r>
      <w:r w:rsidR="00D46168">
        <w:rPr>
          <w:rFonts w:ascii="Arial" w:hAnsi="Arial" w:cs="Arial"/>
          <w:sz w:val="22"/>
          <w:szCs w:val="22"/>
        </w:rPr>
        <w:t xml:space="preserve"> </w:t>
      </w:r>
      <w:r>
        <w:rPr>
          <w:rFonts w:ascii="Arial" w:hAnsi="Arial" w:cs="Arial"/>
          <w:sz w:val="22"/>
          <w:szCs w:val="22"/>
        </w:rPr>
        <w:t>birliği</w:t>
      </w:r>
      <w:r w:rsidRPr="001A2BC7">
        <w:rPr>
          <w:rFonts w:ascii="Arial" w:hAnsi="Arial" w:cs="Arial"/>
          <w:sz w:val="22"/>
          <w:szCs w:val="22"/>
        </w:rPr>
        <w:t xml:space="preserve"> yaparak 82 seminerde, 1.504 katılımcıya toplam 67.452 adam-saat çeşitli alanlarda eğitim vermiştir. 2012 yılında Yabancı Diller Yüksekokulunun halka açık kurslarında da toplam 277.215 adam-saat eğitim verilmiştir.</w:t>
      </w:r>
      <w:bookmarkStart w:id="14" w:name="_GoBack"/>
      <w:bookmarkEnd w:id="14"/>
    </w:p>
    <w:p w:rsidR="00473735" w:rsidRPr="001A2BC7" w:rsidRDefault="00473735" w:rsidP="00EE4D10">
      <w:pPr>
        <w:rPr>
          <w:rFonts w:ascii="Arial" w:hAnsi="Arial" w:cs="Arial"/>
          <w:sz w:val="22"/>
          <w:szCs w:val="22"/>
        </w:rPr>
      </w:pPr>
    </w:p>
    <w:p w:rsidR="00473735" w:rsidRPr="001A2BC7" w:rsidRDefault="00473735" w:rsidP="00EE4D10">
      <w:pPr>
        <w:rPr>
          <w:rFonts w:ascii="Arial" w:hAnsi="Arial" w:cs="Arial"/>
          <w:sz w:val="22"/>
          <w:szCs w:val="22"/>
        </w:rPr>
      </w:pPr>
    </w:p>
    <w:p w:rsidR="00473735" w:rsidRPr="001A2BC7" w:rsidRDefault="00473735" w:rsidP="00EE4D10">
      <w:pPr>
        <w:spacing w:line="360" w:lineRule="auto"/>
        <w:ind w:left="360"/>
        <w:jc w:val="both"/>
        <w:rPr>
          <w:rFonts w:ascii="Arial" w:hAnsi="Arial" w:cs="Arial"/>
          <w:b/>
          <w:caps/>
          <w:sz w:val="22"/>
          <w:szCs w:val="22"/>
        </w:rPr>
      </w:pPr>
      <w:r w:rsidRPr="001A2BC7">
        <w:rPr>
          <w:rFonts w:ascii="Arial" w:hAnsi="Arial" w:cs="Arial"/>
          <w:b/>
          <w:caps/>
          <w:sz w:val="22"/>
          <w:szCs w:val="22"/>
        </w:rPr>
        <w:t>11.</w:t>
      </w:r>
      <w:r w:rsidRPr="001A2BC7">
        <w:rPr>
          <w:rFonts w:ascii="Arial" w:hAnsi="Arial" w:cs="Arial"/>
          <w:b/>
          <w:caps/>
          <w:sz w:val="22"/>
          <w:szCs w:val="22"/>
        </w:rPr>
        <w:tab/>
        <w:t xml:space="preserve"> Yükseköğretim Misyonunu Başarma Performansı</w:t>
      </w:r>
    </w:p>
    <w:p w:rsidR="00473735" w:rsidRPr="00FB241A" w:rsidRDefault="00473735" w:rsidP="00FB241A">
      <w:pPr>
        <w:spacing w:line="360" w:lineRule="auto"/>
        <w:jc w:val="both"/>
        <w:rPr>
          <w:rFonts w:ascii="Arial" w:hAnsi="Arial" w:cs="Arial"/>
          <w:sz w:val="22"/>
          <w:szCs w:val="22"/>
        </w:rPr>
      </w:pPr>
    </w:p>
    <w:p w:rsidR="00473735" w:rsidRPr="00FB241A" w:rsidRDefault="00473735" w:rsidP="00300F99">
      <w:pPr>
        <w:spacing w:before="100" w:beforeAutospacing="1" w:after="100" w:afterAutospacing="1" w:line="360" w:lineRule="auto"/>
        <w:jc w:val="both"/>
        <w:rPr>
          <w:rFonts w:ascii="Arial" w:hAnsi="Arial" w:cs="Arial"/>
          <w:sz w:val="22"/>
          <w:szCs w:val="22"/>
        </w:rPr>
      </w:pPr>
      <w:r w:rsidRPr="00FB241A">
        <w:rPr>
          <w:rFonts w:ascii="Arial" w:hAnsi="Arial" w:cs="Arial"/>
          <w:sz w:val="22"/>
          <w:szCs w:val="22"/>
        </w:rPr>
        <w:t>ODTÜ’nün eğitim, araştırma, toplumsal hizmet etkinlikleriyle ve kurumsal yönetim modeliyle 5</w:t>
      </w:r>
      <w:r>
        <w:rPr>
          <w:rFonts w:ascii="Arial" w:hAnsi="Arial" w:cs="Arial"/>
          <w:sz w:val="22"/>
          <w:szCs w:val="22"/>
        </w:rPr>
        <w:t>6</w:t>
      </w:r>
      <w:r w:rsidRPr="00FB241A">
        <w:rPr>
          <w:rFonts w:ascii="Arial" w:hAnsi="Arial" w:cs="Arial"/>
          <w:sz w:val="22"/>
          <w:szCs w:val="22"/>
        </w:rPr>
        <w:t xml:space="preserve"> yılda eriştiği düzey gurur vericidir. Üniversitemiz, lisansüstü eğitim ile Ar–Ge alanlarında büyüme stratejisini son on yılda başarıyla yürütmüştür. Kurumsal tercihlerimizden kaynaklanan bu strateji, ülkemizin öncelikli gereksinimlerine cevap verirken, Üniversitemize </w:t>
      </w:r>
      <w:r w:rsidRPr="00FB241A">
        <w:rPr>
          <w:rFonts w:ascii="Arial" w:hAnsi="Arial" w:cs="Arial"/>
          <w:sz w:val="22"/>
          <w:szCs w:val="22"/>
        </w:rPr>
        <w:lastRenderedPageBreak/>
        <w:t xml:space="preserve">rekabet avantajı sağlayan kaynaklarını kullanıma sokmuştur. Yüksek lisans ve doktora programlarına artan talep, ulusal-uluslararası araştırma fonlarındaki yükseliş ve sanayinin kuvvetlenen </w:t>
      </w:r>
      <w:r w:rsidR="007D7581">
        <w:rPr>
          <w:rFonts w:ascii="Arial" w:hAnsi="Arial" w:cs="Arial"/>
          <w:sz w:val="22"/>
          <w:szCs w:val="22"/>
        </w:rPr>
        <w:t>iş</w:t>
      </w:r>
      <w:r w:rsidR="00C841DF">
        <w:rPr>
          <w:rFonts w:ascii="Arial" w:hAnsi="Arial" w:cs="Arial"/>
          <w:sz w:val="22"/>
          <w:szCs w:val="22"/>
        </w:rPr>
        <w:t xml:space="preserve"> </w:t>
      </w:r>
      <w:r>
        <w:rPr>
          <w:rFonts w:ascii="Arial" w:hAnsi="Arial" w:cs="Arial"/>
          <w:sz w:val="22"/>
          <w:szCs w:val="22"/>
        </w:rPr>
        <w:t>birliği</w:t>
      </w:r>
      <w:r w:rsidRPr="00FB241A">
        <w:rPr>
          <w:rFonts w:ascii="Arial" w:hAnsi="Arial" w:cs="Arial"/>
          <w:sz w:val="22"/>
          <w:szCs w:val="22"/>
        </w:rPr>
        <w:t xml:space="preserve"> talebi bu stratejik yönelimi desteklemiştir. ODTÜ’nün nitelikli akademik ve idari kadrosu, iyi yetişmiş lisans mezunları ve gelişmiş araştırma altyapısı, lisansüstü eğitim ve araştırma başarısına temel oluşturmuştur. Üniversitemizin araştırma ve geliştirme alanında artan performansı, uluslararası yayın sayılarına, bilimsel ve uygulamalı araştırma proje </w:t>
      </w:r>
      <w:proofErr w:type="gramStart"/>
      <w:r w:rsidRPr="00FB241A">
        <w:rPr>
          <w:rFonts w:ascii="Arial" w:hAnsi="Arial" w:cs="Arial"/>
          <w:sz w:val="22"/>
          <w:szCs w:val="22"/>
        </w:rPr>
        <w:t>portföyüne</w:t>
      </w:r>
      <w:proofErr w:type="gramEnd"/>
      <w:r w:rsidRPr="00FB241A">
        <w:rPr>
          <w:rFonts w:ascii="Arial" w:hAnsi="Arial" w:cs="Arial"/>
          <w:sz w:val="22"/>
          <w:szCs w:val="22"/>
        </w:rPr>
        <w:t xml:space="preserve"> ve sanayi </w:t>
      </w:r>
      <w:r w:rsidR="007D7581">
        <w:rPr>
          <w:rFonts w:ascii="Arial" w:hAnsi="Arial" w:cs="Arial"/>
          <w:sz w:val="22"/>
          <w:szCs w:val="22"/>
        </w:rPr>
        <w:t>iş</w:t>
      </w:r>
      <w:r w:rsidR="00C841DF">
        <w:rPr>
          <w:rFonts w:ascii="Arial" w:hAnsi="Arial" w:cs="Arial"/>
          <w:sz w:val="22"/>
          <w:szCs w:val="22"/>
        </w:rPr>
        <w:t xml:space="preserve"> </w:t>
      </w:r>
      <w:r>
        <w:rPr>
          <w:rFonts w:ascii="Arial" w:hAnsi="Arial" w:cs="Arial"/>
          <w:sz w:val="22"/>
          <w:szCs w:val="22"/>
        </w:rPr>
        <w:t>birliği</w:t>
      </w:r>
      <w:r w:rsidRPr="00FB241A">
        <w:rPr>
          <w:rFonts w:ascii="Arial" w:hAnsi="Arial" w:cs="Arial"/>
          <w:sz w:val="22"/>
          <w:szCs w:val="22"/>
        </w:rPr>
        <w:t xml:space="preserve"> istatistiklerine yansımaktadır. Öğretim üyesi başına düşen yayın sayıları sürekli artış içindedir. ODTÜ’nün bilimsel araştırma ve geliştirme performansı yeni kurulan mükemmeliyet merkezlerinin işlevsellik kazanmasıyla daha da artacaktır. </w:t>
      </w:r>
    </w:p>
    <w:p w:rsidR="00473735" w:rsidRPr="004D0F5B" w:rsidRDefault="00473735" w:rsidP="00300F99">
      <w:pPr>
        <w:spacing w:before="100" w:beforeAutospacing="1" w:after="100" w:afterAutospacing="1" w:line="360" w:lineRule="auto"/>
        <w:jc w:val="both"/>
        <w:rPr>
          <w:rFonts w:ascii="Arial" w:hAnsi="Arial" w:cs="Arial"/>
          <w:sz w:val="22"/>
          <w:szCs w:val="22"/>
        </w:rPr>
      </w:pPr>
      <w:r w:rsidRPr="004D0F5B">
        <w:rPr>
          <w:rFonts w:ascii="Arial" w:hAnsi="Arial" w:cs="Arial"/>
          <w:sz w:val="22"/>
          <w:szCs w:val="22"/>
        </w:rPr>
        <w:t xml:space="preserve">Türkiye’de ilk kez </w:t>
      </w:r>
      <w:r w:rsidRPr="00FB241A">
        <w:rPr>
          <w:rFonts w:ascii="Arial" w:hAnsi="Arial" w:cs="Arial"/>
          <w:sz w:val="22"/>
          <w:szCs w:val="22"/>
        </w:rPr>
        <w:t xml:space="preserve">2012 yılında </w:t>
      </w:r>
      <w:r w:rsidRPr="004D0F5B">
        <w:rPr>
          <w:rFonts w:ascii="Arial" w:hAnsi="Arial" w:cs="Arial"/>
          <w:sz w:val="22"/>
          <w:szCs w:val="22"/>
        </w:rPr>
        <w:t>TÜBİTAK tarafından hazırlanan Girişimci ve Yenilikçi Üniversite Endeksi ile ülkemizin en girişimci ve yenilikçi 50 üniversitesi duyurul</w:t>
      </w:r>
      <w:r>
        <w:rPr>
          <w:rFonts w:ascii="Arial" w:hAnsi="Arial" w:cs="Arial"/>
          <w:sz w:val="22"/>
          <w:szCs w:val="22"/>
        </w:rPr>
        <w:t>muştur</w:t>
      </w:r>
      <w:r w:rsidRPr="004D0F5B">
        <w:rPr>
          <w:rFonts w:ascii="Arial" w:hAnsi="Arial" w:cs="Arial"/>
          <w:sz w:val="22"/>
          <w:szCs w:val="22"/>
        </w:rPr>
        <w:t>. Endeks</w:t>
      </w:r>
      <w:r>
        <w:rPr>
          <w:rFonts w:ascii="Arial" w:hAnsi="Arial" w:cs="Arial"/>
          <w:sz w:val="22"/>
          <w:szCs w:val="22"/>
        </w:rPr>
        <w:t>te</w:t>
      </w:r>
      <w:r w:rsidRPr="004D0F5B">
        <w:rPr>
          <w:rFonts w:ascii="Arial" w:hAnsi="Arial" w:cs="Arial"/>
          <w:sz w:val="22"/>
          <w:szCs w:val="22"/>
        </w:rPr>
        <w:t xml:space="preserve"> üniversiteler, bilimsel ve teknolojik araştırma yetkinliği, fikri mülkiyet havuzu, </w:t>
      </w:r>
      <w:r>
        <w:rPr>
          <w:rFonts w:ascii="Arial" w:hAnsi="Arial" w:cs="Arial"/>
          <w:sz w:val="22"/>
          <w:szCs w:val="22"/>
        </w:rPr>
        <w:t>iş</w:t>
      </w:r>
      <w:r w:rsidR="00C841DF">
        <w:rPr>
          <w:rFonts w:ascii="Arial" w:hAnsi="Arial" w:cs="Arial"/>
          <w:sz w:val="22"/>
          <w:szCs w:val="22"/>
        </w:rPr>
        <w:t xml:space="preserve"> </w:t>
      </w:r>
      <w:r>
        <w:rPr>
          <w:rFonts w:ascii="Arial" w:hAnsi="Arial" w:cs="Arial"/>
          <w:sz w:val="22"/>
          <w:szCs w:val="22"/>
        </w:rPr>
        <w:t>birliği</w:t>
      </w:r>
      <w:r w:rsidRPr="004D0F5B">
        <w:rPr>
          <w:rFonts w:ascii="Arial" w:hAnsi="Arial" w:cs="Arial"/>
          <w:sz w:val="22"/>
          <w:szCs w:val="22"/>
        </w:rPr>
        <w:t xml:space="preserve"> ve etkileşim, girişimcilik ve yenilikçilik kültürü ile ekonomik katkı ve ticarileşme boyutları altında 23 göstergeye göre </w:t>
      </w:r>
      <w:r>
        <w:rPr>
          <w:rFonts w:ascii="Arial" w:hAnsi="Arial" w:cs="Arial"/>
          <w:sz w:val="22"/>
          <w:szCs w:val="22"/>
        </w:rPr>
        <w:t>sıralanmaktadır</w:t>
      </w:r>
      <w:r w:rsidRPr="004D0F5B">
        <w:rPr>
          <w:rFonts w:ascii="Arial" w:hAnsi="Arial" w:cs="Arial"/>
          <w:sz w:val="22"/>
          <w:szCs w:val="22"/>
        </w:rPr>
        <w:t xml:space="preserve">. </w:t>
      </w:r>
      <w:r>
        <w:rPr>
          <w:rFonts w:ascii="Arial" w:hAnsi="Arial" w:cs="Arial"/>
          <w:sz w:val="22"/>
          <w:szCs w:val="22"/>
        </w:rPr>
        <w:t>Bu sıralamada üniversitemiz ikinci sırada yer almıştır.</w:t>
      </w:r>
    </w:p>
    <w:p w:rsidR="00473735" w:rsidRPr="00540CB7" w:rsidRDefault="00473735" w:rsidP="00540CB7">
      <w:pPr>
        <w:pStyle w:val="ListeParagraf"/>
        <w:spacing w:line="360" w:lineRule="auto"/>
        <w:ind w:left="0"/>
        <w:jc w:val="both"/>
        <w:rPr>
          <w:rFonts w:ascii="Arial" w:hAnsi="Arial" w:cs="Arial"/>
          <w:sz w:val="22"/>
          <w:szCs w:val="22"/>
        </w:rPr>
      </w:pPr>
      <w:r w:rsidRPr="001A2BC7">
        <w:rPr>
          <w:rFonts w:ascii="Arial" w:hAnsi="Arial" w:cs="Arial"/>
          <w:sz w:val="22"/>
          <w:szCs w:val="22"/>
        </w:rPr>
        <w:t xml:space="preserve">Üniversitemizin eğitim ve araştırma alanındaki başarı çizgisiyle birlikte uluslararası tanınırlığı da artmaktadır. Üniversitemizin, Times Higher Education tarafından açıklanan “World </w:t>
      </w:r>
      <w:proofErr w:type="spellStart"/>
      <w:r w:rsidRPr="001A2BC7">
        <w:rPr>
          <w:rFonts w:ascii="Arial" w:hAnsi="Arial" w:cs="Arial"/>
          <w:sz w:val="22"/>
          <w:szCs w:val="22"/>
        </w:rPr>
        <w:t>Reputation</w:t>
      </w:r>
      <w:proofErr w:type="spellEnd"/>
      <w:r w:rsidRPr="001A2BC7">
        <w:rPr>
          <w:rFonts w:ascii="Arial" w:hAnsi="Arial" w:cs="Arial"/>
          <w:sz w:val="22"/>
          <w:szCs w:val="22"/>
        </w:rPr>
        <w:t xml:space="preserve"> </w:t>
      </w:r>
      <w:proofErr w:type="spellStart"/>
      <w:r w:rsidRPr="001A2BC7">
        <w:rPr>
          <w:rFonts w:ascii="Arial" w:hAnsi="Arial" w:cs="Arial"/>
          <w:sz w:val="22"/>
          <w:szCs w:val="22"/>
        </w:rPr>
        <w:t>Rankings</w:t>
      </w:r>
      <w:proofErr w:type="spellEnd"/>
      <w:r w:rsidRPr="001A2BC7">
        <w:rPr>
          <w:rFonts w:ascii="Arial" w:hAnsi="Arial" w:cs="Arial"/>
          <w:sz w:val="22"/>
          <w:szCs w:val="22"/>
        </w:rPr>
        <w:t>”’de ilk 100’de yer alması, Times Higher Education Dünyanın En Başarılı Üniversiteleri listesinde 203. sırada, Webometrics listesinde ise 275. sırada, bulunması, dünyanın önde gelen üniversiteleri arasında yer aldığının somut göstergeleridir.</w:t>
      </w:r>
      <w:r>
        <w:rPr>
          <w:rFonts w:ascii="Arial" w:hAnsi="Arial" w:cs="Arial"/>
          <w:sz w:val="22"/>
          <w:szCs w:val="22"/>
        </w:rPr>
        <w:t xml:space="preserve"> </w:t>
      </w:r>
    </w:p>
    <w:sectPr w:rsidR="00473735" w:rsidRPr="00540CB7" w:rsidSect="00EE4D10">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B4" w:rsidRDefault="004524B4">
      <w:r>
        <w:separator/>
      </w:r>
    </w:p>
  </w:endnote>
  <w:endnote w:type="continuationSeparator" w:id="0">
    <w:p w:rsidR="004524B4" w:rsidRDefault="0045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35" w:rsidRDefault="00473735" w:rsidP="00EE4D1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44</w:t>
    </w:r>
    <w:r>
      <w:rPr>
        <w:rStyle w:val="SayfaNumaras"/>
      </w:rPr>
      <w:fldChar w:fldCharType="end"/>
    </w:r>
  </w:p>
  <w:p w:rsidR="00473735" w:rsidRDefault="00473735" w:rsidP="00EE4D10">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35" w:rsidRDefault="00473735" w:rsidP="00EE4D1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v</w:t>
    </w:r>
    <w:r>
      <w:rPr>
        <w:rStyle w:val="SayfaNumaras"/>
      </w:rPr>
      <w:fldChar w:fldCharType="end"/>
    </w:r>
  </w:p>
  <w:p w:rsidR="00473735" w:rsidRPr="009E3DF5" w:rsidRDefault="00473735" w:rsidP="00EE4D10">
    <w:pPr>
      <w:pStyle w:val="Altbilgi"/>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35" w:rsidRDefault="00473735" w:rsidP="00EE4D1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73735" w:rsidRDefault="00473735" w:rsidP="00EE4D10">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35" w:rsidRPr="00A43D07" w:rsidRDefault="00473735" w:rsidP="00EE4D10">
    <w:pPr>
      <w:pStyle w:val="Altbilgi"/>
      <w:framePr w:wrap="around" w:vAnchor="text" w:hAnchor="margin" w:xAlign="right" w:y="1"/>
      <w:rPr>
        <w:rStyle w:val="SayfaNumaras"/>
        <w:rFonts w:ascii="Arial" w:hAnsi="Arial" w:cs="Arial"/>
        <w:sz w:val="22"/>
        <w:szCs w:val="22"/>
      </w:rPr>
    </w:pPr>
    <w:r w:rsidRPr="00A43D07">
      <w:rPr>
        <w:rStyle w:val="SayfaNumaras"/>
        <w:rFonts w:ascii="Arial" w:hAnsi="Arial" w:cs="Arial"/>
        <w:sz w:val="22"/>
        <w:szCs w:val="22"/>
      </w:rPr>
      <w:fldChar w:fldCharType="begin"/>
    </w:r>
    <w:r w:rsidRPr="00A43D07">
      <w:rPr>
        <w:rStyle w:val="SayfaNumaras"/>
        <w:rFonts w:ascii="Arial" w:hAnsi="Arial" w:cs="Arial"/>
        <w:sz w:val="22"/>
        <w:szCs w:val="22"/>
      </w:rPr>
      <w:instrText xml:space="preserve">PAGE  </w:instrText>
    </w:r>
    <w:r w:rsidRPr="00A43D07">
      <w:rPr>
        <w:rStyle w:val="SayfaNumaras"/>
        <w:rFonts w:ascii="Arial" w:hAnsi="Arial" w:cs="Arial"/>
        <w:sz w:val="22"/>
        <w:szCs w:val="22"/>
      </w:rPr>
      <w:fldChar w:fldCharType="separate"/>
    </w:r>
    <w:r w:rsidR="00F36061">
      <w:rPr>
        <w:rStyle w:val="SayfaNumaras"/>
        <w:rFonts w:ascii="Arial" w:hAnsi="Arial" w:cs="Arial"/>
        <w:noProof/>
        <w:sz w:val="22"/>
        <w:szCs w:val="22"/>
      </w:rPr>
      <w:t>iv</w:t>
    </w:r>
    <w:r w:rsidRPr="00A43D07">
      <w:rPr>
        <w:rStyle w:val="SayfaNumaras"/>
        <w:rFonts w:ascii="Arial" w:hAnsi="Arial" w:cs="Arial"/>
        <w:sz w:val="22"/>
        <w:szCs w:val="22"/>
      </w:rPr>
      <w:fldChar w:fldCharType="end"/>
    </w:r>
  </w:p>
  <w:p w:rsidR="00473735" w:rsidRPr="00904781" w:rsidRDefault="00473735" w:rsidP="00EE4D10">
    <w:pPr>
      <w:pStyle w:val="Altbilgi"/>
      <w:ind w:right="360"/>
      <w:jc w:val="center"/>
      <w:rPr>
        <w:rFonts w:ascii="Arial" w:hAnsi="Arial" w:cs="Arial"/>
        <w:sz w:val="16"/>
        <w:szCs w:val="16"/>
      </w:rPr>
    </w:pPr>
    <w:r w:rsidRPr="00904781">
      <w:rPr>
        <w:rFonts w:ascii="Arial" w:hAnsi="Arial" w:cs="Arial"/>
        <w:sz w:val="16"/>
        <w:szCs w:val="16"/>
      </w:rPr>
      <w:t xml:space="preserve">ORTA DOĞU TEKNİK ÜNİVERSİTESİ </w:t>
    </w:r>
    <w:r w:rsidRPr="00C64472">
      <w:rPr>
        <w:rFonts w:ascii="Arial" w:hAnsi="Arial" w:cs="Arial"/>
        <w:sz w:val="16"/>
        <w:szCs w:val="16"/>
      </w:rPr>
      <w:t>20</w:t>
    </w:r>
    <w:r>
      <w:rPr>
        <w:rFonts w:ascii="Arial" w:hAnsi="Arial" w:cs="Arial"/>
        <w:sz w:val="16"/>
        <w:szCs w:val="16"/>
      </w:rPr>
      <w:t>12</w:t>
    </w:r>
    <w:r w:rsidRPr="00904781">
      <w:rPr>
        <w:rFonts w:ascii="Arial" w:hAnsi="Arial" w:cs="Arial"/>
        <w:sz w:val="16"/>
        <w:szCs w:val="16"/>
      </w:rPr>
      <w:t xml:space="preserve"> YILI ÖZDEĞERLENDİRME RAPORU</w:t>
    </w:r>
  </w:p>
  <w:p w:rsidR="00473735" w:rsidRDefault="00473735" w:rsidP="00EE4D10">
    <w:pPr>
      <w:pStyle w:val="Altbilgi"/>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35" w:rsidRPr="00A43D07" w:rsidRDefault="00473735" w:rsidP="00EE4D10">
    <w:pPr>
      <w:pStyle w:val="Altbilgi"/>
      <w:framePr w:wrap="around" w:vAnchor="text" w:hAnchor="margin" w:xAlign="right" w:y="1"/>
      <w:rPr>
        <w:rStyle w:val="SayfaNumaras"/>
        <w:rFonts w:ascii="Arial" w:hAnsi="Arial" w:cs="Arial"/>
        <w:sz w:val="22"/>
        <w:szCs w:val="22"/>
      </w:rPr>
    </w:pPr>
    <w:r w:rsidRPr="00A43D07">
      <w:rPr>
        <w:rStyle w:val="SayfaNumaras"/>
        <w:rFonts w:ascii="Arial" w:hAnsi="Arial" w:cs="Arial"/>
        <w:sz w:val="22"/>
        <w:szCs w:val="22"/>
      </w:rPr>
      <w:fldChar w:fldCharType="begin"/>
    </w:r>
    <w:r w:rsidRPr="00A43D07">
      <w:rPr>
        <w:rStyle w:val="SayfaNumaras"/>
        <w:rFonts w:ascii="Arial" w:hAnsi="Arial" w:cs="Arial"/>
        <w:sz w:val="22"/>
        <w:szCs w:val="22"/>
      </w:rPr>
      <w:instrText xml:space="preserve">PAGE  </w:instrText>
    </w:r>
    <w:r w:rsidRPr="00A43D07">
      <w:rPr>
        <w:rStyle w:val="SayfaNumaras"/>
        <w:rFonts w:ascii="Arial" w:hAnsi="Arial" w:cs="Arial"/>
        <w:sz w:val="22"/>
        <w:szCs w:val="22"/>
      </w:rPr>
      <w:fldChar w:fldCharType="separate"/>
    </w:r>
    <w:r w:rsidR="006D41AA">
      <w:rPr>
        <w:rStyle w:val="SayfaNumaras"/>
        <w:rFonts w:ascii="Arial" w:hAnsi="Arial" w:cs="Arial"/>
        <w:noProof/>
        <w:sz w:val="22"/>
        <w:szCs w:val="22"/>
      </w:rPr>
      <w:t>42</w:t>
    </w:r>
    <w:r w:rsidRPr="00A43D07">
      <w:rPr>
        <w:rStyle w:val="SayfaNumaras"/>
        <w:rFonts w:ascii="Arial" w:hAnsi="Arial" w:cs="Arial"/>
        <w:sz w:val="22"/>
        <w:szCs w:val="22"/>
      </w:rPr>
      <w:fldChar w:fldCharType="end"/>
    </w:r>
    <w:r>
      <w:rPr>
        <w:rStyle w:val="SayfaNumaras"/>
        <w:rFonts w:ascii="Arial" w:hAnsi="Arial" w:cs="Arial"/>
        <w:sz w:val="22"/>
        <w:szCs w:val="22"/>
      </w:rPr>
      <w:t>/42</w:t>
    </w:r>
  </w:p>
  <w:p w:rsidR="00473735" w:rsidRPr="00904781" w:rsidRDefault="00473735" w:rsidP="00EE4D10">
    <w:pPr>
      <w:pStyle w:val="Altbilgi"/>
      <w:ind w:right="360"/>
      <w:jc w:val="center"/>
      <w:rPr>
        <w:rFonts w:ascii="Arial" w:hAnsi="Arial" w:cs="Arial"/>
        <w:sz w:val="16"/>
        <w:szCs w:val="16"/>
      </w:rPr>
    </w:pPr>
    <w:r w:rsidRPr="00904781">
      <w:rPr>
        <w:rFonts w:ascii="Arial" w:hAnsi="Arial" w:cs="Arial"/>
        <w:sz w:val="16"/>
        <w:szCs w:val="16"/>
      </w:rPr>
      <w:t xml:space="preserve">ORTA DOĞU TEKNİK ÜNİVERSİTESİ </w:t>
    </w:r>
    <w:r w:rsidRPr="00C64472">
      <w:rPr>
        <w:rFonts w:ascii="Arial" w:hAnsi="Arial" w:cs="Arial"/>
        <w:sz w:val="16"/>
        <w:szCs w:val="16"/>
      </w:rPr>
      <w:t>20</w:t>
    </w:r>
    <w:r>
      <w:rPr>
        <w:rFonts w:ascii="Arial" w:hAnsi="Arial" w:cs="Arial"/>
        <w:sz w:val="16"/>
        <w:szCs w:val="16"/>
      </w:rPr>
      <w:t>12</w:t>
    </w:r>
    <w:r w:rsidRPr="00904781">
      <w:rPr>
        <w:rFonts w:ascii="Arial" w:hAnsi="Arial" w:cs="Arial"/>
        <w:sz w:val="16"/>
        <w:szCs w:val="16"/>
      </w:rPr>
      <w:t xml:space="preserve"> YILI ÖZDEĞERLENDİRME RAPORU</w:t>
    </w:r>
  </w:p>
  <w:p w:rsidR="00473735" w:rsidRDefault="00473735" w:rsidP="00EE4D1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B4" w:rsidRDefault="004524B4">
      <w:r>
        <w:separator/>
      </w:r>
    </w:p>
  </w:footnote>
  <w:footnote w:type="continuationSeparator" w:id="0">
    <w:p w:rsidR="004524B4" w:rsidRDefault="004524B4">
      <w:r>
        <w:continuationSeparator/>
      </w:r>
    </w:p>
  </w:footnote>
  <w:footnote w:id="1">
    <w:p w:rsidR="00473735" w:rsidRPr="00DB2A55" w:rsidRDefault="00473735" w:rsidP="00EE4D10">
      <w:pPr>
        <w:jc w:val="both"/>
        <w:rPr>
          <w:i/>
          <w:sz w:val="16"/>
          <w:szCs w:val="16"/>
        </w:rPr>
      </w:pPr>
      <w:r w:rsidRPr="00482B13">
        <w:rPr>
          <w:rStyle w:val="DipnotBavurusu"/>
          <w:sz w:val="16"/>
          <w:szCs w:val="16"/>
        </w:rPr>
        <w:footnoteRef/>
      </w:r>
      <w:r w:rsidRPr="00482B13">
        <w:rPr>
          <w:sz w:val="16"/>
          <w:szCs w:val="16"/>
        </w:rPr>
        <w:t xml:space="preserve"> </w:t>
      </w:r>
      <w:r w:rsidRPr="00482B13">
        <w:rPr>
          <w:i/>
          <w:sz w:val="16"/>
          <w:szCs w:val="16"/>
        </w:rPr>
        <w:t xml:space="preserve">Yüksek lisans için {[programa kabul edilenler için ALES puanlarının kabul edildikleri puan grubu puanlarının yüz üzerinden ortalaması] + </w:t>
      </w:r>
      <w:r w:rsidRPr="00DB2A55">
        <w:rPr>
          <w:i/>
          <w:sz w:val="16"/>
          <w:szCs w:val="16"/>
        </w:rPr>
        <w:t>[lisans mezuniyet notlarının yüz üzerinden ortalaması (4 üzerinden olan notlar 25 ile çarpılmıştır.)]} / 2</w:t>
      </w:r>
    </w:p>
    <w:p w:rsidR="00473735" w:rsidRPr="00482B13" w:rsidRDefault="00473735" w:rsidP="00EE4D10">
      <w:pPr>
        <w:jc w:val="both"/>
        <w:rPr>
          <w:i/>
          <w:noProof/>
          <w:sz w:val="16"/>
          <w:szCs w:val="16"/>
        </w:rPr>
      </w:pPr>
    </w:p>
    <w:p w:rsidR="00473735" w:rsidRPr="00DB2A55" w:rsidRDefault="00473735" w:rsidP="00EE4D10">
      <w:pPr>
        <w:jc w:val="both"/>
        <w:rPr>
          <w:i/>
          <w:noProof/>
          <w:sz w:val="16"/>
          <w:szCs w:val="16"/>
        </w:rPr>
      </w:pPr>
      <w:r w:rsidRPr="00482B13">
        <w:rPr>
          <w:i/>
          <w:noProof/>
          <w:sz w:val="16"/>
          <w:szCs w:val="16"/>
        </w:rPr>
        <w:t>Doktora için {[programa kabul edilenler için ALES puanlarının kabul edildikleri puanlarının yüz üzerinden ortalaması] + [lisans mezuniyet notlarının yüz üzerinden ortalaması (4 üzerinden olan notlar 25 ile çarpı</w:t>
      </w:r>
      <w:r>
        <w:rPr>
          <w:i/>
          <w:noProof/>
          <w:sz w:val="16"/>
          <w:szCs w:val="16"/>
        </w:rPr>
        <w:t>lmıştır.</w:t>
      </w:r>
      <w:r w:rsidRPr="00482B13">
        <w:rPr>
          <w:i/>
          <w:noProof/>
          <w:sz w:val="16"/>
          <w:szCs w:val="16"/>
        </w:rPr>
        <w:t xml:space="preserve">)] + [yüksek lisans mezuniyet notlarının yüz üzerinden </w:t>
      </w:r>
      <w:r w:rsidRPr="00DB2A55">
        <w:rPr>
          <w:i/>
          <w:noProof/>
          <w:sz w:val="16"/>
          <w:szCs w:val="16"/>
        </w:rPr>
        <w:t>ortalaması (4 üzerinden olan notlar 25 ile çarpılmıştır.)]}/3</w:t>
      </w:r>
    </w:p>
    <w:p w:rsidR="00473735" w:rsidRDefault="00473735" w:rsidP="00EE4D10">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D4C0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C44BE"/>
    <w:multiLevelType w:val="hybridMultilevel"/>
    <w:tmpl w:val="8C74AAB0"/>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ABB20E4"/>
    <w:multiLevelType w:val="hybridMultilevel"/>
    <w:tmpl w:val="42840C04"/>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6A9A1134">
      <w:start w:val="1"/>
      <w:numFmt w:val="upperLetter"/>
      <w:lvlText w:val="%3."/>
      <w:lvlJc w:val="left"/>
      <w:pPr>
        <w:ind w:left="2340" w:hanging="36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
    <w:nsid w:val="1D976D5E"/>
    <w:multiLevelType w:val="hybridMultilevel"/>
    <w:tmpl w:val="B90212EC"/>
    <w:lvl w:ilvl="0" w:tplc="52A4C9E4">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220D06EE"/>
    <w:multiLevelType w:val="hybridMultilevel"/>
    <w:tmpl w:val="A08E01B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nsid w:val="23081D69"/>
    <w:multiLevelType w:val="hybridMultilevel"/>
    <w:tmpl w:val="1954FEE0"/>
    <w:lvl w:ilvl="0" w:tplc="041F001B">
      <w:start w:val="1"/>
      <w:numFmt w:val="lowerRoman"/>
      <w:lvlText w:val="%1."/>
      <w:lvlJc w:val="righ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32900E2F"/>
    <w:multiLevelType w:val="hybridMultilevel"/>
    <w:tmpl w:val="AED492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32F5304F"/>
    <w:multiLevelType w:val="multilevel"/>
    <w:tmpl w:val="02885F5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3234F7B"/>
    <w:multiLevelType w:val="hybridMultilevel"/>
    <w:tmpl w:val="BDC25B82"/>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46491728"/>
    <w:multiLevelType w:val="hybridMultilevel"/>
    <w:tmpl w:val="8B36028A"/>
    <w:lvl w:ilvl="0" w:tplc="836435AC">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D48199D"/>
    <w:multiLevelType w:val="hybridMultilevel"/>
    <w:tmpl w:val="868628F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08F4F52"/>
    <w:multiLevelType w:val="hybridMultilevel"/>
    <w:tmpl w:val="0164A9B0"/>
    <w:lvl w:ilvl="0" w:tplc="8E2A7E70">
      <w:numFmt w:val="bullet"/>
      <w:lvlText w:val=""/>
      <w:lvlJc w:val="left"/>
      <w:pPr>
        <w:ind w:left="420" w:hanging="360"/>
      </w:pPr>
      <w:rPr>
        <w:rFonts w:ascii="Symbol" w:eastAsia="Times New Roman" w:hAnsi="Symbol" w:hint="default"/>
      </w:rPr>
    </w:lvl>
    <w:lvl w:ilvl="1" w:tplc="041F0003" w:tentative="1">
      <w:start w:val="1"/>
      <w:numFmt w:val="bullet"/>
      <w:lvlText w:val="o"/>
      <w:lvlJc w:val="left"/>
      <w:pPr>
        <w:ind w:left="1140" w:hanging="360"/>
      </w:pPr>
      <w:rPr>
        <w:rFonts w:ascii="Courier New" w:hAnsi="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2">
    <w:nsid w:val="7177341A"/>
    <w:multiLevelType w:val="hybridMultilevel"/>
    <w:tmpl w:val="836C5754"/>
    <w:lvl w:ilvl="0" w:tplc="6A9A0E72">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73710FB4"/>
    <w:multiLevelType w:val="hybridMultilevel"/>
    <w:tmpl w:val="396C55CA"/>
    <w:lvl w:ilvl="0" w:tplc="041F0019" w:tentative="1">
      <w:start w:val="1"/>
      <w:numFmt w:val="lowerLetter"/>
      <w:lvlText w:val="%1."/>
      <w:lvlJc w:val="left"/>
      <w:pPr>
        <w:tabs>
          <w:tab w:val="num" w:pos="1440"/>
        </w:tabs>
        <w:ind w:left="144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nsid w:val="7A170CC7"/>
    <w:multiLevelType w:val="hybridMultilevel"/>
    <w:tmpl w:val="0600A370"/>
    <w:lvl w:ilvl="0" w:tplc="041F0011">
      <w:start w:val="1"/>
      <w:numFmt w:val="decimal"/>
      <w:lvlText w:val="%1)"/>
      <w:lvlJc w:val="left"/>
      <w:pPr>
        <w:tabs>
          <w:tab w:val="num" w:pos="720"/>
        </w:tabs>
        <w:ind w:left="720" w:hanging="360"/>
      </w:pPr>
      <w:rPr>
        <w:rFonts w:cs="Times New Roman" w:hint="default"/>
      </w:rPr>
    </w:lvl>
    <w:lvl w:ilvl="1" w:tplc="041F000F">
      <w:start w:val="1"/>
      <w:numFmt w:val="decimal"/>
      <w:lvlText w:val="%2."/>
      <w:lvlJc w:val="left"/>
      <w:pPr>
        <w:tabs>
          <w:tab w:val="num" w:pos="1440"/>
        </w:tabs>
        <w:ind w:left="1440" w:hanging="360"/>
      </w:pPr>
      <w:rPr>
        <w:rFonts w:cs="Times New Roman" w:hint="default"/>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7DA27ABC"/>
    <w:multiLevelType w:val="hybridMultilevel"/>
    <w:tmpl w:val="4D46E516"/>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6"/>
  </w:num>
  <w:num w:numId="4">
    <w:abstractNumId w:val="15"/>
  </w:num>
  <w:num w:numId="5">
    <w:abstractNumId w:val="7"/>
  </w:num>
  <w:num w:numId="6">
    <w:abstractNumId w:val="13"/>
  </w:num>
  <w:num w:numId="7">
    <w:abstractNumId w:val="9"/>
  </w:num>
  <w:num w:numId="8">
    <w:abstractNumId w:val="11"/>
  </w:num>
  <w:num w:numId="9">
    <w:abstractNumId w:val="0"/>
  </w:num>
  <w:num w:numId="10">
    <w:abstractNumId w:val="1"/>
  </w:num>
  <w:num w:numId="11">
    <w:abstractNumId w:val="8"/>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6"/>
  <w:drawingGridVerticalSpacing w:val="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73"/>
    <w:rsid w:val="000010FE"/>
    <w:rsid w:val="000012E3"/>
    <w:rsid w:val="000019F9"/>
    <w:rsid w:val="00002972"/>
    <w:rsid w:val="00002BC5"/>
    <w:rsid w:val="000036A8"/>
    <w:rsid w:val="00005E73"/>
    <w:rsid w:val="00006626"/>
    <w:rsid w:val="00007A3B"/>
    <w:rsid w:val="000104BE"/>
    <w:rsid w:val="00010C03"/>
    <w:rsid w:val="00011285"/>
    <w:rsid w:val="000114E9"/>
    <w:rsid w:val="000120E1"/>
    <w:rsid w:val="00012BF0"/>
    <w:rsid w:val="000130D6"/>
    <w:rsid w:val="0001311E"/>
    <w:rsid w:val="000139FD"/>
    <w:rsid w:val="00014571"/>
    <w:rsid w:val="00014B85"/>
    <w:rsid w:val="0001596C"/>
    <w:rsid w:val="00015E39"/>
    <w:rsid w:val="0001637D"/>
    <w:rsid w:val="00017102"/>
    <w:rsid w:val="000202A3"/>
    <w:rsid w:val="00022C3A"/>
    <w:rsid w:val="00023267"/>
    <w:rsid w:val="000235B3"/>
    <w:rsid w:val="000241D1"/>
    <w:rsid w:val="00026AB2"/>
    <w:rsid w:val="000315F7"/>
    <w:rsid w:val="0003165C"/>
    <w:rsid w:val="00032019"/>
    <w:rsid w:val="0003327D"/>
    <w:rsid w:val="000334AB"/>
    <w:rsid w:val="00034D3A"/>
    <w:rsid w:val="00034D66"/>
    <w:rsid w:val="00036448"/>
    <w:rsid w:val="000365EF"/>
    <w:rsid w:val="00036C00"/>
    <w:rsid w:val="00036DE3"/>
    <w:rsid w:val="00040EFB"/>
    <w:rsid w:val="0004244A"/>
    <w:rsid w:val="00042DC8"/>
    <w:rsid w:val="000455CD"/>
    <w:rsid w:val="0004614A"/>
    <w:rsid w:val="00047964"/>
    <w:rsid w:val="00050020"/>
    <w:rsid w:val="000502CD"/>
    <w:rsid w:val="000527C3"/>
    <w:rsid w:val="000548C4"/>
    <w:rsid w:val="000603A2"/>
    <w:rsid w:val="0006157F"/>
    <w:rsid w:val="0006303F"/>
    <w:rsid w:val="00063181"/>
    <w:rsid w:val="000633F9"/>
    <w:rsid w:val="000637AB"/>
    <w:rsid w:val="000637FD"/>
    <w:rsid w:val="00063949"/>
    <w:rsid w:val="00064A3E"/>
    <w:rsid w:val="00065D0D"/>
    <w:rsid w:val="0006600E"/>
    <w:rsid w:val="0006703B"/>
    <w:rsid w:val="00067960"/>
    <w:rsid w:val="0007155C"/>
    <w:rsid w:val="00071FB0"/>
    <w:rsid w:val="00072B1B"/>
    <w:rsid w:val="00073852"/>
    <w:rsid w:val="00074469"/>
    <w:rsid w:val="00074B5B"/>
    <w:rsid w:val="00074DC7"/>
    <w:rsid w:val="00075E5F"/>
    <w:rsid w:val="00077343"/>
    <w:rsid w:val="0007742F"/>
    <w:rsid w:val="00081467"/>
    <w:rsid w:val="000829C8"/>
    <w:rsid w:val="00083DF7"/>
    <w:rsid w:val="00084B70"/>
    <w:rsid w:val="0008597E"/>
    <w:rsid w:val="0008652C"/>
    <w:rsid w:val="00086BC3"/>
    <w:rsid w:val="00091FD0"/>
    <w:rsid w:val="00092245"/>
    <w:rsid w:val="00092AB5"/>
    <w:rsid w:val="00096315"/>
    <w:rsid w:val="00096923"/>
    <w:rsid w:val="0009712F"/>
    <w:rsid w:val="000A0239"/>
    <w:rsid w:val="000A0582"/>
    <w:rsid w:val="000A128E"/>
    <w:rsid w:val="000A2C25"/>
    <w:rsid w:val="000A58FD"/>
    <w:rsid w:val="000A6AAE"/>
    <w:rsid w:val="000A6FFD"/>
    <w:rsid w:val="000B1230"/>
    <w:rsid w:val="000B15E8"/>
    <w:rsid w:val="000B1702"/>
    <w:rsid w:val="000B1F1E"/>
    <w:rsid w:val="000B24AD"/>
    <w:rsid w:val="000B30A6"/>
    <w:rsid w:val="000B4143"/>
    <w:rsid w:val="000B4B7C"/>
    <w:rsid w:val="000C0AAA"/>
    <w:rsid w:val="000C160B"/>
    <w:rsid w:val="000C18A6"/>
    <w:rsid w:val="000C22C1"/>
    <w:rsid w:val="000C2831"/>
    <w:rsid w:val="000C306B"/>
    <w:rsid w:val="000C3829"/>
    <w:rsid w:val="000C435A"/>
    <w:rsid w:val="000C4A62"/>
    <w:rsid w:val="000C4E54"/>
    <w:rsid w:val="000C52F2"/>
    <w:rsid w:val="000C5F89"/>
    <w:rsid w:val="000C6B44"/>
    <w:rsid w:val="000C7D45"/>
    <w:rsid w:val="000D0276"/>
    <w:rsid w:val="000D091D"/>
    <w:rsid w:val="000D0C74"/>
    <w:rsid w:val="000D19D4"/>
    <w:rsid w:val="000D2CA6"/>
    <w:rsid w:val="000D2DE4"/>
    <w:rsid w:val="000D366A"/>
    <w:rsid w:val="000D46D0"/>
    <w:rsid w:val="000D4AE7"/>
    <w:rsid w:val="000D4FB6"/>
    <w:rsid w:val="000D5125"/>
    <w:rsid w:val="000D55D3"/>
    <w:rsid w:val="000D5C62"/>
    <w:rsid w:val="000D5E51"/>
    <w:rsid w:val="000D6D76"/>
    <w:rsid w:val="000D7DCE"/>
    <w:rsid w:val="000E048E"/>
    <w:rsid w:val="000E0980"/>
    <w:rsid w:val="000E0DA9"/>
    <w:rsid w:val="000E1372"/>
    <w:rsid w:val="000E1FEF"/>
    <w:rsid w:val="000E3163"/>
    <w:rsid w:val="000E3C5C"/>
    <w:rsid w:val="000E450A"/>
    <w:rsid w:val="000E452E"/>
    <w:rsid w:val="000E4CBB"/>
    <w:rsid w:val="000E5256"/>
    <w:rsid w:val="000E642A"/>
    <w:rsid w:val="000F0BEC"/>
    <w:rsid w:val="000F190F"/>
    <w:rsid w:val="000F2074"/>
    <w:rsid w:val="000F2754"/>
    <w:rsid w:val="000F2EED"/>
    <w:rsid w:val="000F3094"/>
    <w:rsid w:val="000F33E4"/>
    <w:rsid w:val="000F4A22"/>
    <w:rsid w:val="000F4CAF"/>
    <w:rsid w:val="000F5279"/>
    <w:rsid w:val="001007BE"/>
    <w:rsid w:val="0010081A"/>
    <w:rsid w:val="00101C49"/>
    <w:rsid w:val="0010325B"/>
    <w:rsid w:val="00104408"/>
    <w:rsid w:val="00104B6B"/>
    <w:rsid w:val="001079C0"/>
    <w:rsid w:val="001122B0"/>
    <w:rsid w:val="00113591"/>
    <w:rsid w:val="00113F14"/>
    <w:rsid w:val="0011510C"/>
    <w:rsid w:val="001160E1"/>
    <w:rsid w:val="001168C9"/>
    <w:rsid w:val="00116CB3"/>
    <w:rsid w:val="0011784C"/>
    <w:rsid w:val="001178FF"/>
    <w:rsid w:val="00120EC6"/>
    <w:rsid w:val="001222AE"/>
    <w:rsid w:val="00124B08"/>
    <w:rsid w:val="001258DF"/>
    <w:rsid w:val="0012676D"/>
    <w:rsid w:val="00127703"/>
    <w:rsid w:val="0013187F"/>
    <w:rsid w:val="00131FB8"/>
    <w:rsid w:val="001326D8"/>
    <w:rsid w:val="001336D0"/>
    <w:rsid w:val="001346CE"/>
    <w:rsid w:val="0013655E"/>
    <w:rsid w:val="00137156"/>
    <w:rsid w:val="00137890"/>
    <w:rsid w:val="001405D8"/>
    <w:rsid w:val="00141134"/>
    <w:rsid w:val="00141D87"/>
    <w:rsid w:val="00142199"/>
    <w:rsid w:val="001433C1"/>
    <w:rsid w:val="00144DCC"/>
    <w:rsid w:val="00144DD6"/>
    <w:rsid w:val="00144F2C"/>
    <w:rsid w:val="00145B9A"/>
    <w:rsid w:val="00145CE5"/>
    <w:rsid w:val="0015006F"/>
    <w:rsid w:val="00150855"/>
    <w:rsid w:val="00151454"/>
    <w:rsid w:val="00152AE6"/>
    <w:rsid w:val="0015362C"/>
    <w:rsid w:val="00153E55"/>
    <w:rsid w:val="001545D1"/>
    <w:rsid w:val="00155088"/>
    <w:rsid w:val="00155515"/>
    <w:rsid w:val="00155C78"/>
    <w:rsid w:val="00155D7E"/>
    <w:rsid w:val="00160C0E"/>
    <w:rsid w:val="00162157"/>
    <w:rsid w:val="00162FF7"/>
    <w:rsid w:val="00163B5C"/>
    <w:rsid w:val="0016434A"/>
    <w:rsid w:val="00164FE8"/>
    <w:rsid w:val="00165BDF"/>
    <w:rsid w:val="00167ED1"/>
    <w:rsid w:val="0017123F"/>
    <w:rsid w:val="001714BD"/>
    <w:rsid w:val="00172894"/>
    <w:rsid w:val="00172B80"/>
    <w:rsid w:val="001732F0"/>
    <w:rsid w:val="0017393B"/>
    <w:rsid w:val="0017424B"/>
    <w:rsid w:val="00175CD9"/>
    <w:rsid w:val="00176057"/>
    <w:rsid w:val="001764D3"/>
    <w:rsid w:val="00176F96"/>
    <w:rsid w:val="0018003E"/>
    <w:rsid w:val="001803B3"/>
    <w:rsid w:val="0018047F"/>
    <w:rsid w:val="001806C4"/>
    <w:rsid w:val="00182667"/>
    <w:rsid w:val="001827BA"/>
    <w:rsid w:val="00182F76"/>
    <w:rsid w:val="00183334"/>
    <w:rsid w:val="00183E46"/>
    <w:rsid w:val="00184689"/>
    <w:rsid w:val="00185028"/>
    <w:rsid w:val="001865D7"/>
    <w:rsid w:val="001901E0"/>
    <w:rsid w:val="001936EF"/>
    <w:rsid w:val="00193C8C"/>
    <w:rsid w:val="0019449A"/>
    <w:rsid w:val="0019614B"/>
    <w:rsid w:val="001961C9"/>
    <w:rsid w:val="001A0033"/>
    <w:rsid w:val="001A00B1"/>
    <w:rsid w:val="001A03E1"/>
    <w:rsid w:val="001A0630"/>
    <w:rsid w:val="001A27A6"/>
    <w:rsid w:val="001A2BC7"/>
    <w:rsid w:val="001A30DE"/>
    <w:rsid w:val="001A5C99"/>
    <w:rsid w:val="001A70E5"/>
    <w:rsid w:val="001A7218"/>
    <w:rsid w:val="001A732A"/>
    <w:rsid w:val="001B048E"/>
    <w:rsid w:val="001B0B01"/>
    <w:rsid w:val="001B0EFD"/>
    <w:rsid w:val="001B1A2C"/>
    <w:rsid w:val="001B2511"/>
    <w:rsid w:val="001B295B"/>
    <w:rsid w:val="001B314C"/>
    <w:rsid w:val="001B4CDE"/>
    <w:rsid w:val="001B4E3D"/>
    <w:rsid w:val="001B4F48"/>
    <w:rsid w:val="001B58E7"/>
    <w:rsid w:val="001B5907"/>
    <w:rsid w:val="001B5FB1"/>
    <w:rsid w:val="001B6CA6"/>
    <w:rsid w:val="001B7646"/>
    <w:rsid w:val="001B7C5E"/>
    <w:rsid w:val="001C0ED6"/>
    <w:rsid w:val="001C2CC0"/>
    <w:rsid w:val="001C2DC5"/>
    <w:rsid w:val="001C5011"/>
    <w:rsid w:val="001C599D"/>
    <w:rsid w:val="001C5A25"/>
    <w:rsid w:val="001C6232"/>
    <w:rsid w:val="001D1718"/>
    <w:rsid w:val="001D1A48"/>
    <w:rsid w:val="001D2E0B"/>
    <w:rsid w:val="001D456F"/>
    <w:rsid w:val="001D630E"/>
    <w:rsid w:val="001D7757"/>
    <w:rsid w:val="001D79F7"/>
    <w:rsid w:val="001D7ED1"/>
    <w:rsid w:val="001E0F4A"/>
    <w:rsid w:val="001E0FB9"/>
    <w:rsid w:val="001E1607"/>
    <w:rsid w:val="001E1820"/>
    <w:rsid w:val="001E1DB4"/>
    <w:rsid w:val="001E236D"/>
    <w:rsid w:val="001E34DC"/>
    <w:rsid w:val="001E4131"/>
    <w:rsid w:val="001E47E1"/>
    <w:rsid w:val="001E4930"/>
    <w:rsid w:val="001E4E01"/>
    <w:rsid w:val="001E5F0F"/>
    <w:rsid w:val="001E5F7B"/>
    <w:rsid w:val="001E5FFD"/>
    <w:rsid w:val="001E6142"/>
    <w:rsid w:val="001E6414"/>
    <w:rsid w:val="001E6878"/>
    <w:rsid w:val="001F0467"/>
    <w:rsid w:val="001F063F"/>
    <w:rsid w:val="001F09CC"/>
    <w:rsid w:val="001F24A5"/>
    <w:rsid w:val="001F2BD9"/>
    <w:rsid w:val="001F2D3A"/>
    <w:rsid w:val="001F4AC9"/>
    <w:rsid w:val="001F65FB"/>
    <w:rsid w:val="001F6B43"/>
    <w:rsid w:val="001F79F4"/>
    <w:rsid w:val="00200D29"/>
    <w:rsid w:val="00200F00"/>
    <w:rsid w:val="00201EB7"/>
    <w:rsid w:val="0020296B"/>
    <w:rsid w:val="00202F85"/>
    <w:rsid w:val="0020443D"/>
    <w:rsid w:val="00205284"/>
    <w:rsid w:val="00205994"/>
    <w:rsid w:val="00206332"/>
    <w:rsid w:val="0020636E"/>
    <w:rsid w:val="0021005D"/>
    <w:rsid w:val="00210075"/>
    <w:rsid w:val="0021234D"/>
    <w:rsid w:val="00213CCB"/>
    <w:rsid w:val="00214002"/>
    <w:rsid w:val="0021426D"/>
    <w:rsid w:val="002151D6"/>
    <w:rsid w:val="002158E8"/>
    <w:rsid w:val="00216342"/>
    <w:rsid w:val="00216608"/>
    <w:rsid w:val="002212C3"/>
    <w:rsid w:val="00221C65"/>
    <w:rsid w:val="00222243"/>
    <w:rsid w:val="0022521B"/>
    <w:rsid w:val="00226CC7"/>
    <w:rsid w:val="00226E43"/>
    <w:rsid w:val="00227DE4"/>
    <w:rsid w:val="00227E90"/>
    <w:rsid w:val="00230A18"/>
    <w:rsid w:val="00230B8C"/>
    <w:rsid w:val="002311FB"/>
    <w:rsid w:val="002315B7"/>
    <w:rsid w:val="00232E36"/>
    <w:rsid w:val="00232FFD"/>
    <w:rsid w:val="00233D34"/>
    <w:rsid w:val="00233DBA"/>
    <w:rsid w:val="00234202"/>
    <w:rsid w:val="0023482B"/>
    <w:rsid w:val="00235B84"/>
    <w:rsid w:val="00236A40"/>
    <w:rsid w:val="00237CC4"/>
    <w:rsid w:val="00240CFC"/>
    <w:rsid w:val="00241380"/>
    <w:rsid w:val="0024195E"/>
    <w:rsid w:val="002447AE"/>
    <w:rsid w:val="00244CB8"/>
    <w:rsid w:val="00250F68"/>
    <w:rsid w:val="0025138F"/>
    <w:rsid w:val="00252885"/>
    <w:rsid w:val="0025312B"/>
    <w:rsid w:val="002550AF"/>
    <w:rsid w:val="00255FF6"/>
    <w:rsid w:val="00256872"/>
    <w:rsid w:val="002568E8"/>
    <w:rsid w:val="00256B4B"/>
    <w:rsid w:val="002571A1"/>
    <w:rsid w:val="0025738F"/>
    <w:rsid w:val="00257AE8"/>
    <w:rsid w:val="00257F35"/>
    <w:rsid w:val="00260978"/>
    <w:rsid w:val="0026099F"/>
    <w:rsid w:val="002609F3"/>
    <w:rsid w:val="00261268"/>
    <w:rsid w:val="002615FC"/>
    <w:rsid w:val="002619B4"/>
    <w:rsid w:val="00262E4A"/>
    <w:rsid w:val="00263416"/>
    <w:rsid w:val="002637FA"/>
    <w:rsid w:val="0026382D"/>
    <w:rsid w:val="00263CE2"/>
    <w:rsid w:val="0026579B"/>
    <w:rsid w:val="002659E2"/>
    <w:rsid w:val="00265C8A"/>
    <w:rsid w:val="00266967"/>
    <w:rsid w:val="00266DC4"/>
    <w:rsid w:val="00267351"/>
    <w:rsid w:val="00267C87"/>
    <w:rsid w:val="00270C1E"/>
    <w:rsid w:val="0027240E"/>
    <w:rsid w:val="002734E9"/>
    <w:rsid w:val="00273718"/>
    <w:rsid w:val="002741B9"/>
    <w:rsid w:val="002757E5"/>
    <w:rsid w:val="002759D4"/>
    <w:rsid w:val="002762C5"/>
    <w:rsid w:val="00277DDA"/>
    <w:rsid w:val="00281B47"/>
    <w:rsid w:val="00283713"/>
    <w:rsid w:val="00283E23"/>
    <w:rsid w:val="002863EE"/>
    <w:rsid w:val="00290115"/>
    <w:rsid w:val="002903F5"/>
    <w:rsid w:val="00290BB4"/>
    <w:rsid w:val="00290BEA"/>
    <w:rsid w:val="00291072"/>
    <w:rsid w:val="00292A09"/>
    <w:rsid w:val="00294255"/>
    <w:rsid w:val="00294EB7"/>
    <w:rsid w:val="00295AF7"/>
    <w:rsid w:val="00296E91"/>
    <w:rsid w:val="002975C5"/>
    <w:rsid w:val="0029763B"/>
    <w:rsid w:val="00297BA8"/>
    <w:rsid w:val="002A05F0"/>
    <w:rsid w:val="002A1182"/>
    <w:rsid w:val="002A128C"/>
    <w:rsid w:val="002A2121"/>
    <w:rsid w:val="002A3E94"/>
    <w:rsid w:val="002A4487"/>
    <w:rsid w:val="002A547E"/>
    <w:rsid w:val="002A6A43"/>
    <w:rsid w:val="002B037D"/>
    <w:rsid w:val="002B180A"/>
    <w:rsid w:val="002B20E8"/>
    <w:rsid w:val="002B2320"/>
    <w:rsid w:val="002B23BB"/>
    <w:rsid w:val="002B5F36"/>
    <w:rsid w:val="002B7827"/>
    <w:rsid w:val="002C0343"/>
    <w:rsid w:val="002C0CC0"/>
    <w:rsid w:val="002C15E6"/>
    <w:rsid w:val="002C1C04"/>
    <w:rsid w:val="002C1D06"/>
    <w:rsid w:val="002C286D"/>
    <w:rsid w:val="002C2B68"/>
    <w:rsid w:val="002C2D57"/>
    <w:rsid w:val="002C571F"/>
    <w:rsid w:val="002C5CAD"/>
    <w:rsid w:val="002C609E"/>
    <w:rsid w:val="002C7DE9"/>
    <w:rsid w:val="002D25D7"/>
    <w:rsid w:val="002D32FF"/>
    <w:rsid w:val="002D398A"/>
    <w:rsid w:val="002D3F1A"/>
    <w:rsid w:val="002D41B7"/>
    <w:rsid w:val="002D41E0"/>
    <w:rsid w:val="002D441D"/>
    <w:rsid w:val="002E04D9"/>
    <w:rsid w:val="002E0982"/>
    <w:rsid w:val="002E116A"/>
    <w:rsid w:val="002E1C87"/>
    <w:rsid w:val="002E2F03"/>
    <w:rsid w:val="002E4DE1"/>
    <w:rsid w:val="002E4E9A"/>
    <w:rsid w:val="002E4FF2"/>
    <w:rsid w:val="002E7516"/>
    <w:rsid w:val="002E7822"/>
    <w:rsid w:val="002E785B"/>
    <w:rsid w:val="002F079F"/>
    <w:rsid w:val="002F139B"/>
    <w:rsid w:val="002F172B"/>
    <w:rsid w:val="002F1E36"/>
    <w:rsid w:val="002F5433"/>
    <w:rsid w:val="002F6511"/>
    <w:rsid w:val="002F6628"/>
    <w:rsid w:val="002F7733"/>
    <w:rsid w:val="002F7803"/>
    <w:rsid w:val="00300298"/>
    <w:rsid w:val="00300418"/>
    <w:rsid w:val="00300A6C"/>
    <w:rsid w:val="00300A99"/>
    <w:rsid w:val="00300F99"/>
    <w:rsid w:val="003011D3"/>
    <w:rsid w:val="00301BDC"/>
    <w:rsid w:val="003034C9"/>
    <w:rsid w:val="003037CB"/>
    <w:rsid w:val="00304482"/>
    <w:rsid w:val="00305EEC"/>
    <w:rsid w:val="0030633E"/>
    <w:rsid w:val="003071FD"/>
    <w:rsid w:val="003076B6"/>
    <w:rsid w:val="0031012D"/>
    <w:rsid w:val="003113B0"/>
    <w:rsid w:val="00312035"/>
    <w:rsid w:val="00312141"/>
    <w:rsid w:val="003125EF"/>
    <w:rsid w:val="00312A7B"/>
    <w:rsid w:val="00312BA5"/>
    <w:rsid w:val="00315082"/>
    <w:rsid w:val="003158E0"/>
    <w:rsid w:val="0032052D"/>
    <w:rsid w:val="0032162A"/>
    <w:rsid w:val="00321AA4"/>
    <w:rsid w:val="00321AFA"/>
    <w:rsid w:val="00322211"/>
    <w:rsid w:val="00323E72"/>
    <w:rsid w:val="00325790"/>
    <w:rsid w:val="0032642B"/>
    <w:rsid w:val="00326A35"/>
    <w:rsid w:val="00326E6C"/>
    <w:rsid w:val="003276E9"/>
    <w:rsid w:val="00327E9E"/>
    <w:rsid w:val="00330056"/>
    <w:rsid w:val="003303CB"/>
    <w:rsid w:val="0033069E"/>
    <w:rsid w:val="00330B4A"/>
    <w:rsid w:val="00331948"/>
    <w:rsid w:val="00335DB1"/>
    <w:rsid w:val="00336634"/>
    <w:rsid w:val="00336E44"/>
    <w:rsid w:val="0034109F"/>
    <w:rsid w:val="00341253"/>
    <w:rsid w:val="00342AE9"/>
    <w:rsid w:val="003435B9"/>
    <w:rsid w:val="003439C2"/>
    <w:rsid w:val="00343D47"/>
    <w:rsid w:val="0034767C"/>
    <w:rsid w:val="00350B12"/>
    <w:rsid w:val="0035166A"/>
    <w:rsid w:val="00351C53"/>
    <w:rsid w:val="0035251F"/>
    <w:rsid w:val="0035270D"/>
    <w:rsid w:val="00352B1D"/>
    <w:rsid w:val="00353269"/>
    <w:rsid w:val="00353784"/>
    <w:rsid w:val="00353B18"/>
    <w:rsid w:val="00353F06"/>
    <w:rsid w:val="00353F3D"/>
    <w:rsid w:val="00354BE0"/>
    <w:rsid w:val="00356567"/>
    <w:rsid w:val="003571A2"/>
    <w:rsid w:val="0036167A"/>
    <w:rsid w:val="00361700"/>
    <w:rsid w:val="00361B0E"/>
    <w:rsid w:val="00362B18"/>
    <w:rsid w:val="00364295"/>
    <w:rsid w:val="00365A92"/>
    <w:rsid w:val="00366C66"/>
    <w:rsid w:val="00371692"/>
    <w:rsid w:val="00371839"/>
    <w:rsid w:val="00371987"/>
    <w:rsid w:val="00372311"/>
    <w:rsid w:val="0037456F"/>
    <w:rsid w:val="00375A5B"/>
    <w:rsid w:val="003774E4"/>
    <w:rsid w:val="00377D29"/>
    <w:rsid w:val="0038064A"/>
    <w:rsid w:val="003826A2"/>
    <w:rsid w:val="0038361C"/>
    <w:rsid w:val="00383E5E"/>
    <w:rsid w:val="00385CDD"/>
    <w:rsid w:val="00386594"/>
    <w:rsid w:val="00386A6C"/>
    <w:rsid w:val="0039048E"/>
    <w:rsid w:val="0039055E"/>
    <w:rsid w:val="0039197A"/>
    <w:rsid w:val="003923E3"/>
    <w:rsid w:val="00392EFD"/>
    <w:rsid w:val="00393F31"/>
    <w:rsid w:val="00394381"/>
    <w:rsid w:val="00394E7B"/>
    <w:rsid w:val="003953F7"/>
    <w:rsid w:val="00395468"/>
    <w:rsid w:val="00396C52"/>
    <w:rsid w:val="0039715E"/>
    <w:rsid w:val="00397C2A"/>
    <w:rsid w:val="003A0FF5"/>
    <w:rsid w:val="003A2DBF"/>
    <w:rsid w:val="003A30D4"/>
    <w:rsid w:val="003A3E95"/>
    <w:rsid w:val="003A46E8"/>
    <w:rsid w:val="003A55CA"/>
    <w:rsid w:val="003A673F"/>
    <w:rsid w:val="003B062E"/>
    <w:rsid w:val="003B06A4"/>
    <w:rsid w:val="003B106E"/>
    <w:rsid w:val="003B11BA"/>
    <w:rsid w:val="003B14BE"/>
    <w:rsid w:val="003B4178"/>
    <w:rsid w:val="003B5737"/>
    <w:rsid w:val="003B6CDD"/>
    <w:rsid w:val="003B7665"/>
    <w:rsid w:val="003B7C40"/>
    <w:rsid w:val="003C08D9"/>
    <w:rsid w:val="003C0B92"/>
    <w:rsid w:val="003C10E4"/>
    <w:rsid w:val="003C2793"/>
    <w:rsid w:val="003C3E2B"/>
    <w:rsid w:val="003C556E"/>
    <w:rsid w:val="003C55B8"/>
    <w:rsid w:val="003C6AF8"/>
    <w:rsid w:val="003C7149"/>
    <w:rsid w:val="003C73E9"/>
    <w:rsid w:val="003C775D"/>
    <w:rsid w:val="003D182C"/>
    <w:rsid w:val="003D1A8A"/>
    <w:rsid w:val="003D1E8E"/>
    <w:rsid w:val="003D2471"/>
    <w:rsid w:val="003D29F3"/>
    <w:rsid w:val="003D3C75"/>
    <w:rsid w:val="003D3D26"/>
    <w:rsid w:val="003D3DBB"/>
    <w:rsid w:val="003D5618"/>
    <w:rsid w:val="003D62B7"/>
    <w:rsid w:val="003E178E"/>
    <w:rsid w:val="003E2C01"/>
    <w:rsid w:val="003E3252"/>
    <w:rsid w:val="003E3483"/>
    <w:rsid w:val="003E3FFF"/>
    <w:rsid w:val="003E4779"/>
    <w:rsid w:val="003E48A5"/>
    <w:rsid w:val="003E4ACD"/>
    <w:rsid w:val="003E4D28"/>
    <w:rsid w:val="003E53C6"/>
    <w:rsid w:val="003E7203"/>
    <w:rsid w:val="003E747D"/>
    <w:rsid w:val="003F02EF"/>
    <w:rsid w:val="003F0324"/>
    <w:rsid w:val="003F0D14"/>
    <w:rsid w:val="003F3E4E"/>
    <w:rsid w:val="003F3E63"/>
    <w:rsid w:val="003F40F1"/>
    <w:rsid w:val="003F4A90"/>
    <w:rsid w:val="003F4D10"/>
    <w:rsid w:val="003F6D9B"/>
    <w:rsid w:val="003F764C"/>
    <w:rsid w:val="0040146F"/>
    <w:rsid w:val="0040206D"/>
    <w:rsid w:val="004028D9"/>
    <w:rsid w:val="00402D03"/>
    <w:rsid w:val="00403325"/>
    <w:rsid w:val="004033ED"/>
    <w:rsid w:val="004039E8"/>
    <w:rsid w:val="00403C61"/>
    <w:rsid w:val="00403FD4"/>
    <w:rsid w:val="0040486F"/>
    <w:rsid w:val="00406476"/>
    <w:rsid w:val="00406AD6"/>
    <w:rsid w:val="004073B7"/>
    <w:rsid w:val="00407C5E"/>
    <w:rsid w:val="00411D07"/>
    <w:rsid w:val="00411FEA"/>
    <w:rsid w:val="00411FF8"/>
    <w:rsid w:val="00412153"/>
    <w:rsid w:val="0041293E"/>
    <w:rsid w:val="004130DB"/>
    <w:rsid w:val="004133C6"/>
    <w:rsid w:val="00414096"/>
    <w:rsid w:val="00414372"/>
    <w:rsid w:val="004157ED"/>
    <w:rsid w:val="004159E7"/>
    <w:rsid w:val="00416236"/>
    <w:rsid w:val="004178C3"/>
    <w:rsid w:val="00417B97"/>
    <w:rsid w:val="00420D98"/>
    <w:rsid w:val="00420FF6"/>
    <w:rsid w:val="00421369"/>
    <w:rsid w:val="00421A54"/>
    <w:rsid w:val="004230C3"/>
    <w:rsid w:val="00423D1A"/>
    <w:rsid w:val="004242EC"/>
    <w:rsid w:val="0042597E"/>
    <w:rsid w:val="0042670B"/>
    <w:rsid w:val="004307A7"/>
    <w:rsid w:val="004314C8"/>
    <w:rsid w:val="0043353C"/>
    <w:rsid w:val="00433980"/>
    <w:rsid w:val="00433AB4"/>
    <w:rsid w:val="004359CF"/>
    <w:rsid w:val="00435C75"/>
    <w:rsid w:val="004363A5"/>
    <w:rsid w:val="0043674D"/>
    <w:rsid w:val="00437F0C"/>
    <w:rsid w:val="0044238B"/>
    <w:rsid w:val="004429AB"/>
    <w:rsid w:val="00442D9E"/>
    <w:rsid w:val="00442EFF"/>
    <w:rsid w:val="004434DF"/>
    <w:rsid w:val="004440D9"/>
    <w:rsid w:val="00445B08"/>
    <w:rsid w:val="00445CE0"/>
    <w:rsid w:val="00445D97"/>
    <w:rsid w:val="00446586"/>
    <w:rsid w:val="004524B4"/>
    <w:rsid w:val="00452CBD"/>
    <w:rsid w:val="00454BFF"/>
    <w:rsid w:val="004553C8"/>
    <w:rsid w:val="004559F2"/>
    <w:rsid w:val="00457F07"/>
    <w:rsid w:val="00457F77"/>
    <w:rsid w:val="00461D69"/>
    <w:rsid w:val="00462291"/>
    <w:rsid w:val="004637FC"/>
    <w:rsid w:val="00464028"/>
    <w:rsid w:val="00465912"/>
    <w:rsid w:val="00466D66"/>
    <w:rsid w:val="004676E3"/>
    <w:rsid w:val="00467F45"/>
    <w:rsid w:val="004726E5"/>
    <w:rsid w:val="0047368C"/>
    <w:rsid w:val="00473735"/>
    <w:rsid w:val="00473AAE"/>
    <w:rsid w:val="004746B3"/>
    <w:rsid w:val="00474E6C"/>
    <w:rsid w:val="004755EA"/>
    <w:rsid w:val="0047749A"/>
    <w:rsid w:val="0047757C"/>
    <w:rsid w:val="0048003F"/>
    <w:rsid w:val="00480B9E"/>
    <w:rsid w:val="0048151B"/>
    <w:rsid w:val="004820DF"/>
    <w:rsid w:val="00482B13"/>
    <w:rsid w:val="00484D40"/>
    <w:rsid w:val="00484F8E"/>
    <w:rsid w:val="00485156"/>
    <w:rsid w:val="0048558A"/>
    <w:rsid w:val="00485A1F"/>
    <w:rsid w:val="00485AE8"/>
    <w:rsid w:val="00486DD0"/>
    <w:rsid w:val="00487A5B"/>
    <w:rsid w:val="00487D6A"/>
    <w:rsid w:val="00487FAE"/>
    <w:rsid w:val="00491624"/>
    <w:rsid w:val="0049163C"/>
    <w:rsid w:val="00491A15"/>
    <w:rsid w:val="00491A46"/>
    <w:rsid w:val="00491A9E"/>
    <w:rsid w:val="00492988"/>
    <w:rsid w:val="00492D22"/>
    <w:rsid w:val="00493309"/>
    <w:rsid w:val="00493C14"/>
    <w:rsid w:val="004956D5"/>
    <w:rsid w:val="00495A8F"/>
    <w:rsid w:val="0049686D"/>
    <w:rsid w:val="00496D5B"/>
    <w:rsid w:val="004A0C19"/>
    <w:rsid w:val="004A1003"/>
    <w:rsid w:val="004A287C"/>
    <w:rsid w:val="004A2BA2"/>
    <w:rsid w:val="004A3647"/>
    <w:rsid w:val="004A3D94"/>
    <w:rsid w:val="004A5A5D"/>
    <w:rsid w:val="004A61E0"/>
    <w:rsid w:val="004A6AB4"/>
    <w:rsid w:val="004A6F3C"/>
    <w:rsid w:val="004B0187"/>
    <w:rsid w:val="004B03CD"/>
    <w:rsid w:val="004B0BE9"/>
    <w:rsid w:val="004B2441"/>
    <w:rsid w:val="004B2ABC"/>
    <w:rsid w:val="004B2DA0"/>
    <w:rsid w:val="004B3811"/>
    <w:rsid w:val="004B4DB9"/>
    <w:rsid w:val="004B5ABC"/>
    <w:rsid w:val="004B68FE"/>
    <w:rsid w:val="004B79F4"/>
    <w:rsid w:val="004C027F"/>
    <w:rsid w:val="004C0622"/>
    <w:rsid w:val="004C084C"/>
    <w:rsid w:val="004C139F"/>
    <w:rsid w:val="004C193B"/>
    <w:rsid w:val="004C1A0C"/>
    <w:rsid w:val="004C225E"/>
    <w:rsid w:val="004C28A2"/>
    <w:rsid w:val="004C2B6F"/>
    <w:rsid w:val="004C3347"/>
    <w:rsid w:val="004C50FE"/>
    <w:rsid w:val="004C5C5F"/>
    <w:rsid w:val="004C5E99"/>
    <w:rsid w:val="004C61C8"/>
    <w:rsid w:val="004D0910"/>
    <w:rsid w:val="004D0F5B"/>
    <w:rsid w:val="004D269B"/>
    <w:rsid w:val="004D3094"/>
    <w:rsid w:val="004D39B4"/>
    <w:rsid w:val="004D4CE2"/>
    <w:rsid w:val="004D6748"/>
    <w:rsid w:val="004D705D"/>
    <w:rsid w:val="004D791F"/>
    <w:rsid w:val="004E1942"/>
    <w:rsid w:val="004E22B3"/>
    <w:rsid w:val="004E29E7"/>
    <w:rsid w:val="004E2C3D"/>
    <w:rsid w:val="004E6D51"/>
    <w:rsid w:val="004F234A"/>
    <w:rsid w:val="004F3A2D"/>
    <w:rsid w:val="004F4342"/>
    <w:rsid w:val="004F51C7"/>
    <w:rsid w:val="004F5586"/>
    <w:rsid w:val="004F5633"/>
    <w:rsid w:val="004F5BD2"/>
    <w:rsid w:val="004F5CB1"/>
    <w:rsid w:val="004F6A5F"/>
    <w:rsid w:val="004F79AC"/>
    <w:rsid w:val="00501AB8"/>
    <w:rsid w:val="0050335A"/>
    <w:rsid w:val="0050434E"/>
    <w:rsid w:val="00504381"/>
    <w:rsid w:val="0050465A"/>
    <w:rsid w:val="00504948"/>
    <w:rsid w:val="00505620"/>
    <w:rsid w:val="00510081"/>
    <w:rsid w:val="005119BE"/>
    <w:rsid w:val="00513851"/>
    <w:rsid w:val="00514065"/>
    <w:rsid w:val="00514428"/>
    <w:rsid w:val="0051457A"/>
    <w:rsid w:val="00514658"/>
    <w:rsid w:val="005164CC"/>
    <w:rsid w:val="00516800"/>
    <w:rsid w:val="00517FF5"/>
    <w:rsid w:val="0052174A"/>
    <w:rsid w:val="00521A11"/>
    <w:rsid w:val="00522623"/>
    <w:rsid w:val="0052282E"/>
    <w:rsid w:val="00522E86"/>
    <w:rsid w:val="00523E39"/>
    <w:rsid w:val="00524040"/>
    <w:rsid w:val="00524F58"/>
    <w:rsid w:val="005272B7"/>
    <w:rsid w:val="00530EA5"/>
    <w:rsid w:val="0053113A"/>
    <w:rsid w:val="005318FE"/>
    <w:rsid w:val="00532700"/>
    <w:rsid w:val="005327B4"/>
    <w:rsid w:val="00533900"/>
    <w:rsid w:val="005339D2"/>
    <w:rsid w:val="00533DD8"/>
    <w:rsid w:val="00534441"/>
    <w:rsid w:val="00536A9E"/>
    <w:rsid w:val="00537B83"/>
    <w:rsid w:val="00537EAD"/>
    <w:rsid w:val="00540CB7"/>
    <w:rsid w:val="005439F0"/>
    <w:rsid w:val="00544485"/>
    <w:rsid w:val="005460B2"/>
    <w:rsid w:val="005461AA"/>
    <w:rsid w:val="005462AE"/>
    <w:rsid w:val="00546A8D"/>
    <w:rsid w:val="00546E64"/>
    <w:rsid w:val="0054709F"/>
    <w:rsid w:val="00547E0C"/>
    <w:rsid w:val="005502FF"/>
    <w:rsid w:val="005518C0"/>
    <w:rsid w:val="00551B98"/>
    <w:rsid w:val="00551E51"/>
    <w:rsid w:val="00552FFE"/>
    <w:rsid w:val="005530F4"/>
    <w:rsid w:val="005541DD"/>
    <w:rsid w:val="00554903"/>
    <w:rsid w:val="00554C6A"/>
    <w:rsid w:val="005556D2"/>
    <w:rsid w:val="0055663F"/>
    <w:rsid w:val="00556A0E"/>
    <w:rsid w:val="00556C50"/>
    <w:rsid w:val="005575EF"/>
    <w:rsid w:val="005606DE"/>
    <w:rsid w:val="00561084"/>
    <w:rsid w:val="00562202"/>
    <w:rsid w:val="00562359"/>
    <w:rsid w:val="00562A97"/>
    <w:rsid w:val="0056380B"/>
    <w:rsid w:val="00563DAE"/>
    <w:rsid w:val="00564A8C"/>
    <w:rsid w:val="0056593F"/>
    <w:rsid w:val="00567A37"/>
    <w:rsid w:val="0057053E"/>
    <w:rsid w:val="005707EE"/>
    <w:rsid w:val="00571DCE"/>
    <w:rsid w:val="00571E17"/>
    <w:rsid w:val="0057239C"/>
    <w:rsid w:val="00573219"/>
    <w:rsid w:val="00573952"/>
    <w:rsid w:val="0057542B"/>
    <w:rsid w:val="005761ED"/>
    <w:rsid w:val="00576A6F"/>
    <w:rsid w:val="0058007A"/>
    <w:rsid w:val="00580490"/>
    <w:rsid w:val="00580DBC"/>
    <w:rsid w:val="0058148A"/>
    <w:rsid w:val="00582C9A"/>
    <w:rsid w:val="00584F44"/>
    <w:rsid w:val="00585546"/>
    <w:rsid w:val="005855C1"/>
    <w:rsid w:val="005916E7"/>
    <w:rsid w:val="00591A87"/>
    <w:rsid w:val="00593058"/>
    <w:rsid w:val="0059331E"/>
    <w:rsid w:val="0059429A"/>
    <w:rsid w:val="005949CF"/>
    <w:rsid w:val="00597924"/>
    <w:rsid w:val="00597A5D"/>
    <w:rsid w:val="005A03C9"/>
    <w:rsid w:val="005A074F"/>
    <w:rsid w:val="005A1795"/>
    <w:rsid w:val="005A19F8"/>
    <w:rsid w:val="005A23C5"/>
    <w:rsid w:val="005A251E"/>
    <w:rsid w:val="005A286B"/>
    <w:rsid w:val="005A2961"/>
    <w:rsid w:val="005A40F2"/>
    <w:rsid w:val="005A6D1E"/>
    <w:rsid w:val="005A6D8D"/>
    <w:rsid w:val="005A778A"/>
    <w:rsid w:val="005A7C66"/>
    <w:rsid w:val="005B147F"/>
    <w:rsid w:val="005B14FA"/>
    <w:rsid w:val="005B2872"/>
    <w:rsid w:val="005B311C"/>
    <w:rsid w:val="005B39E3"/>
    <w:rsid w:val="005B3B81"/>
    <w:rsid w:val="005B3BD9"/>
    <w:rsid w:val="005B42D8"/>
    <w:rsid w:val="005B6043"/>
    <w:rsid w:val="005B6584"/>
    <w:rsid w:val="005B74D1"/>
    <w:rsid w:val="005C3043"/>
    <w:rsid w:val="005C3198"/>
    <w:rsid w:val="005C39D3"/>
    <w:rsid w:val="005C3A44"/>
    <w:rsid w:val="005C41AC"/>
    <w:rsid w:val="005C6B03"/>
    <w:rsid w:val="005C75EC"/>
    <w:rsid w:val="005C7AF4"/>
    <w:rsid w:val="005D0712"/>
    <w:rsid w:val="005D0D6B"/>
    <w:rsid w:val="005D25F7"/>
    <w:rsid w:val="005D2B91"/>
    <w:rsid w:val="005D3451"/>
    <w:rsid w:val="005D40DE"/>
    <w:rsid w:val="005D6709"/>
    <w:rsid w:val="005D6F21"/>
    <w:rsid w:val="005E0546"/>
    <w:rsid w:val="005E18D0"/>
    <w:rsid w:val="005E1FAD"/>
    <w:rsid w:val="005E43B9"/>
    <w:rsid w:val="005E4EA4"/>
    <w:rsid w:val="005E5493"/>
    <w:rsid w:val="005E57FC"/>
    <w:rsid w:val="005E5A2F"/>
    <w:rsid w:val="005E77FF"/>
    <w:rsid w:val="005E7896"/>
    <w:rsid w:val="005E7A1A"/>
    <w:rsid w:val="005E7CF3"/>
    <w:rsid w:val="005F0600"/>
    <w:rsid w:val="005F098B"/>
    <w:rsid w:val="005F1445"/>
    <w:rsid w:val="005F153E"/>
    <w:rsid w:val="005F2991"/>
    <w:rsid w:val="005F2C75"/>
    <w:rsid w:val="005F3151"/>
    <w:rsid w:val="005F34CF"/>
    <w:rsid w:val="005F37B3"/>
    <w:rsid w:val="005F645E"/>
    <w:rsid w:val="005F6C60"/>
    <w:rsid w:val="005F7484"/>
    <w:rsid w:val="00600FBA"/>
    <w:rsid w:val="00601304"/>
    <w:rsid w:val="0060231D"/>
    <w:rsid w:val="00602C92"/>
    <w:rsid w:val="00603035"/>
    <w:rsid w:val="006031A7"/>
    <w:rsid w:val="0060337D"/>
    <w:rsid w:val="006045C0"/>
    <w:rsid w:val="00604A99"/>
    <w:rsid w:val="00604AB5"/>
    <w:rsid w:val="00606E19"/>
    <w:rsid w:val="00607F3D"/>
    <w:rsid w:val="0061032B"/>
    <w:rsid w:val="0061094E"/>
    <w:rsid w:val="00610E59"/>
    <w:rsid w:val="00611BAF"/>
    <w:rsid w:val="00612342"/>
    <w:rsid w:val="006123A9"/>
    <w:rsid w:val="00612753"/>
    <w:rsid w:val="00613019"/>
    <w:rsid w:val="00614174"/>
    <w:rsid w:val="006145DA"/>
    <w:rsid w:val="00614CD3"/>
    <w:rsid w:val="006154FC"/>
    <w:rsid w:val="006155C4"/>
    <w:rsid w:val="00616817"/>
    <w:rsid w:val="00616AEA"/>
    <w:rsid w:val="00617B60"/>
    <w:rsid w:val="00617CD1"/>
    <w:rsid w:val="0062091B"/>
    <w:rsid w:val="00621CAF"/>
    <w:rsid w:val="00622330"/>
    <w:rsid w:val="00622379"/>
    <w:rsid w:val="00623E85"/>
    <w:rsid w:val="0062445B"/>
    <w:rsid w:val="0062505C"/>
    <w:rsid w:val="0062509A"/>
    <w:rsid w:val="006256A6"/>
    <w:rsid w:val="00626156"/>
    <w:rsid w:val="00627F98"/>
    <w:rsid w:val="00630944"/>
    <w:rsid w:val="0063316D"/>
    <w:rsid w:val="006343EF"/>
    <w:rsid w:val="0063526C"/>
    <w:rsid w:val="00635677"/>
    <w:rsid w:val="006357B5"/>
    <w:rsid w:val="00635D42"/>
    <w:rsid w:val="00635EC2"/>
    <w:rsid w:val="00642F51"/>
    <w:rsid w:val="006437D6"/>
    <w:rsid w:val="00643C7C"/>
    <w:rsid w:val="00643CD8"/>
    <w:rsid w:val="00645055"/>
    <w:rsid w:val="0064605E"/>
    <w:rsid w:val="00646C4D"/>
    <w:rsid w:val="00647A3B"/>
    <w:rsid w:val="00647CF2"/>
    <w:rsid w:val="006517A5"/>
    <w:rsid w:val="006519F2"/>
    <w:rsid w:val="006524EE"/>
    <w:rsid w:val="00653120"/>
    <w:rsid w:val="00653E37"/>
    <w:rsid w:val="00654422"/>
    <w:rsid w:val="0065459E"/>
    <w:rsid w:val="00655C27"/>
    <w:rsid w:val="0065653F"/>
    <w:rsid w:val="00660801"/>
    <w:rsid w:val="00660B91"/>
    <w:rsid w:val="00661D94"/>
    <w:rsid w:val="006631C2"/>
    <w:rsid w:val="0066352A"/>
    <w:rsid w:val="00663831"/>
    <w:rsid w:val="0066466D"/>
    <w:rsid w:val="006655A3"/>
    <w:rsid w:val="00666273"/>
    <w:rsid w:val="00666DAE"/>
    <w:rsid w:val="00666E4D"/>
    <w:rsid w:val="006702A0"/>
    <w:rsid w:val="00670844"/>
    <w:rsid w:val="006725FE"/>
    <w:rsid w:val="0067272A"/>
    <w:rsid w:val="00672838"/>
    <w:rsid w:val="00673367"/>
    <w:rsid w:val="006734B2"/>
    <w:rsid w:val="00673B73"/>
    <w:rsid w:val="00673C3A"/>
    <w:rsid w:val="006747A2"/>
    <w:rsid w:val="00675206"/>
    <w:rsid w:val="00675EA1"/>
    <w:rsid w:val="006767FD"/>
    <w:rsid w:val="00676C10"/>
    <w:rsid w:val="00680F3A"/>
    <w:rsid w:val="0068203E"/>
    <w:rsid w:val="006829A3"/>
    <w:rsid w:val="00684189"/>
    <w:rsid w:val="0068478E"/>
    <w:rsid w:val="006865A0"/>
    <w:rsid w:val="006873C0"/>
    <w:rsid w:val="006904D9"/>
    <w:rsid w:val="00690582"/>
    <w:rsid w:val="006911BB"/>
    <w:rsid w:val="006916ED"/>
    <w:rsid w:val="006924D3"/>
    <w:rsid w:val="00692FC5"/>
    <w:rsid w:val="0069346B"/>
    <w:rsid w:val="00695D86"/>
    <w:rsid w:val="00696725"/>
    <w:rsid w:val="006976B1"/>
    <w:rsid w:val="006A0D32"/>
    <w:rsid w:val="006A1696"/>
    <w:rsid w:val="006A26E9"/>
    <w:rsid w:val="006A3697"/>
    <w:rsid w:val="006A39AF"/>
    <w:rsid w:val="006A4025"/>
    <w:rsid w:val="006A448D"/>
    <w:rsid w:val="006A4E77"/>
    <w:rsid w:val="006A5B46"/>
    <w:rsid w:val="006A5EA0"/>
    <w:rsid w:val="006A72FA"/>
    <w:rsid w:val="006A7363"/>
    <w:rsid w:val="006A7830"/>
    <w:rsid w:val="006B11A3"/>
    <w:rsid w:val="006B13FF"/>
    <w:rsid w:val="006B17FA"/>
    <w:rsid w:val="006B197B"/>
    <w:rsid w:val="006B2081"/>
    <w:rsid w:val="006B3312"/>
    <w:rsid w:val="006B3A6A"/>
    <w:rsid w:val="006B3F28"/>
    <w:rsid w:val="006B4111"/>
    <w:rsid w:val="006C2A76"/>
    <w:rsid w:val="006C3B56"/>
    <w:rsid w:val="006C3F65"/>
    <w:rsid w:val="006C4396"/>
    <w:rsid w:val="006C538A"/>
    <w:rsid w:val="006C561E"/>
    <w:rsid w:val="006C5A9C"/>
    <w:rsid w:val="006C6198"/>
    <w:rsid w:val="006C72CC"/>
    <w:rsid w:val="006D0BF3"/>
    <w:rsid w:val="006D1646"/>
    <w:rsid w:val="006D1B9C"/>
    <w:rsid w:val="006D3C4F"/>
    <w:rsid w:val="006D41AA"/>
    <w:rsid w:val="006D472F"/>
    <w:rsid w:val="006D5F86"/>
    <w:rsid w:val="006D6719"/>
    <w:rsid w:val="006D6938"/>
    <w:rsid w:val="006D7348"/>
    <w:rsid w:val="006D753C"/>
    <w:rsid w:val="006D76DE"/>
    <w:rsid w:val="006E1E63"/>
    <w:rsid w:val="006E2AED"/>
    <w:rsid w:val="006E2EE2"/>
    <w:rsid w:val="006E4C84"/>
    <w:rsid w:val="006E5684"/>
    <w:rsid w:val="006E5E4E"/>
    <w:rsid w:val="006E7769"/>
    <w:rsid w:val="006F0335"/>
    <w:rsid w:val="006F0CFD"/>
    <w:rsid w:val="006F38CB"/>
    <w:rsid w:val="006F3C78"/>
    <w:rsid w:val="006F4172"/>
    <w:rsid w:val="006F56A3"/>
    <w:rsid w:val="006F63F8"/>
    <w:rsid w:val="006F756B"/>
    <w:rsid w:val="006F78F3"/>
    <w:rsid w:val="006F7FB4"/>
    <w:rsid w:val="00700045"/>
    <w:rsid w:val="007033BD"/>
    <w:rsid w:val="00704DEC"/>
    <w:rsid w:val="007050E5"/>
    <w:rsid w:val="007071D6"/>
    <w:rsid w:val="00707434"/>
    <w:rsid w:val="0070757B"/>
    <w:rsid w:val="007109F6"/>
    <w:rsid w:val="00711579"/>
    <w:rsid w:val="007117CC"/>
    <w:rsid w:val="007133D3"/>
    <w:rsid w:val="007138DF"/>
    <w:rsid w:val="00713BB2"/>
    <w:rsid w:val="00714757"/>
    <w:rsid w:val="00714D07"/>
    <w:rsid w:val="007166B8"/>
    <w:rsid w:val="00716BE8"/>
    <w:rsid w:val="00716C55"/>
    <w:rsid w:val="00717442"/>
    <w:rsid w:val="00717756"/>
    <w:rsid w:val="00717F0A"/>
    <w:rsid w:val="00720817"/>
    <w:rsid w:val="00720B3C"/>
    <w:rsid w:val="00720F83"/>
    <w:rsid w:val="0072334A"/>
    <w:rsid w:val="00724AC9"/>
    <w:rsid w:val="00724C87"/>
    <w:rsid w:val="00725516"/>
    <w:rsid w:val="007270B6"/>
    <w:rsid w:val="007275E2"/>
    <w:rsid w:val="0072762C"/>
    <w:rsid w:val="0073323D"/>
    <w:rsid w:val="00733A76"/>
    <w:rsid w:val="00733FED"/>
    <w:rsid w:val="00735121"/>
    <w:rsid w:val="007351D1"/>
    <w:rsid w:val="007351D2"/>
    <w:rsid w:val="007367BB"/>
    <w:rsid w:val="00736FF9"/>
    <w:rsid w:val="00737794"/>
    <w:rsid w:val="00737C6F"/>
    <w:rsid w:val="0074065D"/>
    <w:rsid w:val="007413DA"/>
    <w:rsid w:val="00742367"/>
    <w:rsid w:val="007423B2"/>
    <w:rsid w:val="00742447"/>
    <w:rsid w:val="007431B4"/>
    <w:rsid w:val="007438C0"/>
    <w:rsid w:val="007454DC"/>
    <w:rsid w:val="007455FA"/>
    <w:rsid w:val="00745C41"/>
    <w:rsid w:val="00746373"/>
    <w:rsid w:val="00746EC5"/>
    <w:rsid w:val="00746FF9"/>
    <w:rsid w:val="00747A99"/>
    <w:rsid w:val="00747F1B"/>
    <w:rsid w:val="00751067"/>
    <w:rsid w:val="00751DB7"/>
    <w:rsid w:val="007530D5"/>
    <w:rsid w:val="0075696E"/>
    <w:rsid w:val="007570B3"/>
    <w:rsid w:val="00757347"/>
    <w:rsid w:val="00757D1D"/>
    <w:rsid w:val="00760016"/>
    <w:rsid w:val="00760833"/>
    <w:rsid w:val="00760F71"/>
    <w:rsid w:val="007621D2"/>
    <w:rsid w:val="007627AB"/>
    <w:rsid w:val="007627C3"/>
    <w:rsid w:val="00764261"/>
    <w:rsid w:val="00764703"/>
    <w:rsid w:val="00764C3F"/>
    <w:rsid w:val="0076503E"/>
    <w:rsid w:val="00765183"/>
    <w:rsid w:val="00765BDE"/>
    <w:rsid w:val="00765D38"/>
    <w:rsid w:val="00766CB3"/>
    <w:rsid w:val="00767BAD"/>
    <w:rsid w:val="00767E07"/>
    <w:rsid w:val="00770DDF"/>
    <w:rsid w:val="007718DC"/>
    <w:rsid w:val="00772C24"/>
    <w:rsid w:val="00772F97"/>
    <w:rsid w:val="00773BD3"/>
    <w:rsid w:val="00774194"/>
    <w:rsid w:val="00774706"/>
    <w:rsid w:val="00774E22"/>
    <w:rsid w:val="0077541E"/>
    <w:rsid w:val="00775860"/>
    <w:rsid w:val="00776DAE"/>
    <w:rsid w:val="00776FB3"/>
    <w:rsid w:val="0077708F"/>
    <w:rsid w:val="00782A37"/>
    <w:rsid w:val="00783535"/>
    <w:rsid w:val="007835A8"/>
    <w:rsid w:val="00783BB8"/>
    <w:rsid w:val="00786327"/>
    <w:rsid w:val="00786BC2"/>
    <w:rsid w:val="00787332"/>
    <w:rsid w:val="007879EF"/>
    <w:rsid w:val="0079033E"/>
    <w:rsid w:val="007912A5"/>
    <w:rsid w:val="007915AA"/>
    <w:rsid w:val="0079406F"/>
    <w:rsid w:val="0079451B"/>
    <w:rsid w:val="00797456"/>
    <w:rsid w:val="00797F3E"/>
    <w:rsid w:val="007A024A"/>
    <w:rsid w:val="007A05B3"/>
    <w:rsid w:val="007A0A8D"/>
    <w:rsid w:val="007A1A8D"/>
    <w:rsid w:val="007A2014"/>
    <w:rsid w:val="007A264A"/>
    <w:rsid w:val="007A45D8"/>
    <w:rsid w:val="007A481C"/>
    <w:rsid w:val="007A527A"/>
    <w:rsid w:val="007A568D"/>
    <w:rsid w:val="007A5C59"/>
    <w:rsid w:val="007A7264"/>
    <w:rsid w:val="007A77CB"/>
    <w:rsid w:val="007A7833"/>
    <w:rsid w:val="007A7E64"/>
    <w:rsid w:val="007B023C"/>
    <w:rsid w:val="007B113B"/>
    <w:rsid w:val="007B14AD"/>
    <w:rsid w:val="007B1E34"/>
    <w:rsid w:val="007B216C"/>
    <w:rsid w:val="007B2D89"/>
    <w:rsid w:val="007B3132"/>
    <w:rsid w:val="007B462B"/>
    <w:rsid w:val="007B6E87"/>
    <w:rsid w:val="007B7061"/>
    <w:rsid w:val="007B7F0E"/>
    <w:rsid w:val="007C08FE"/>
    <w:rsid w:val="007C26B9"/>
    <w:rsid w:val="007C4AB0"/>
    <w:rsid w:val="007C4C0F"/>
    <w:rsid w:val="007C53AB"/>
    <w:rsid w:val="007C55A8"/>
    <w:rsid w:val="007C680B"/>
    <w:rsid w:val="007C73BF"/>
    <w:rsid w:val="007C7CC3"/>
    <w:rsid w:val="007C7D01"/>
    <w:rsid w:val="007D046F"/>
    <w:rsid w:val="007D193C"/>
    <w:rsid w:val="007D3860"/>
    <w:rsid w:val="007D4B02"/>
    <w:rsid w:val="007D5A10"/>
    <w:rsid w:val="007D688C"/>
    <w:rsid w:val="007D7581"/>
    <w:rsid w:val="007E2F54"/>
    <w:rsid w:val="007E3717"/>
    <w:rsid w:val="007E3ECA"/>
    <w:rsid w:val="007E409F"/>
    <w:rsid w:val="007E55EA"/>
    <w:rsid w:val="007E655E"/>
    <w:rsid w:val="007E6661"/>
    <w:rsid w:val="007E7139"/>
    <w:rsid w:val="007F0D8B"/>
    <w:rsid w:val="007F10A1"/>
    <w:rsid w:val="007F2B5A"/>
    <w:rsid w:val="007F589F"/>
    <w:rsid w:val="007F5AEF"/>
    <w:rsid w:val="0080116B"/>
    <w:rsid w:val="008016CE"/>
    <w:rsid w:val="00801C5D"/>
    <w:rsid w:val="0080220A"/>
    <w:rsid w:val="008032D5"/>
    <w:rsid w:val="00805186"/>
    <w:rsid w:val="008053FB"/>
    <w:rsid w:val="008058E3"/>
    <w:rsid w:val="00805910"/>
    <w:rsid w:val="00805964"/>
    <w:rsid w:val="008073FF"/>
    <w:rsid w:val="00810008"/>
    <w:rsid w:val="00810516"/>
    <w:rsid w:val="008105E2"/>
    <w:rsid w:val="008105F6"/>
    <w:rsid w:val="00813150"/>
    <w:rsid w:val="00813204"/>
    <w:rsid w:val="00813B76"/>
    <w:rsid w:val="008151FD"/>
    <w:rsid w:val="00815F51"/>
    <w:rsid w:val="0081618F"/>
    <w:rsid w:val="00817AF7"/>
    <w:rsid w:val="00821AA8"/>
    <w:rsid w:val="00821F00"/>
    <w:rsid w:val="0082202A"/>
    <w:rsid w:val="0082359A"/>
    <w:rsid w:val="00823736"/>
    <w:rsid w:val="008239A0"/>
    <w:rsid w:val="0082612B"/>
    <w:rsid w:val="00827306"/>
    <w:rsid w:val="008313B9"/>
    <w:rsid w:val="0083173E"/>
    <w:rsid w:val="008320D9"/>
    <w:rsid w:val="00832C52"/>
    <w:rsid w:val="00832DE9"/>
    <w:rsid w:val="00833F2E"/>
    <w:rsid w:val="00835974"/>
    <w:rsid w:val="00835A99"/>
    <w:rsid w:val="00835E85"/>
    <w:rsid w:val="00836D7C"/>
    <w:rsid w:val="00840096"/>
    <w:rsid w:val="008428C5"/>
    <w:rsid w:val="008430AA"/>
    <w:rsid w:val="008469E9"/>
    <w:rsid w:val="00846D3F"/>
    <w:rsid w:val="00846E3A"/>
    <w:rsid w:val="0084707C"/>
    <w:rsid w:val="008474F6"/>
    <w:rsid w:val="0085010D"/>
    <w:rsid w:val="00850548"/>
    <w:rsid w:val="00850623"/>
    <w:rsid w:val="00850DD1"/>
    <w:rsid w:val="0085242A"/>
    <w:rsid w:val="008526DC"/>
    <w:rsid w:val="008534C8"/>
    <w:rsid w:val="008534EB"/>
    <w:rsid w:val="00853EF9"/>
    <w:rsid w:val="0085427F"/>
    <w:rsid w:val="008554B1"/>
    <w:rsid w:val="00856A20"/>
    <w:rsid w:val="00856D7E"/>
    <w:rsid w:val="0085755D"/>
    <w:rsid w:val="00861F39"/>
    <w:rsid w:val="008630D9"/>
    <w:rsid w:val="0086358B"/>
    <w:rsid w:val="008637F4"/>
    <w:rsid w:val="0086401C"/>
    <w:rsid w:val="00864E8C"/>
    <w:rsid w:val="0086633C"/>
    <w:rsid w:val="00866526"/>
    <w:rsid w:val="00867188"/>
    <w:rsid w:val="00867369"/>
    <w:rsid w:val="00870967"/>
    <w:rsid w:val="00870B9A"/>
    <w:rsid w:val="00870E1A"/>
    <w:rsid w:val="008723DD"/>
    <w:rsid w:val="00872B15"/>
    <w:rsid w:val="00873970"/>
    <w:rsid w:val="00874C63"/>
    <w:rsid w:val="00874C6C"/>
    <w:rsid w:val="008758BF"/>
    <w:rsid w:val="0087634F"/>
    <w:rsid w:val="00876DBC"/>
    <w:rsid w:val="00877EC3"/>
    <w:rsid w:val="0088012D"/>
    <w:rsid w:val="00880793"/>
    <w:rsid w:val="00882990"/>
    <w:rsid w:val="00883C24"/>
    <w:rsid w:val="00885C5C"/>
    <w:rsid w:val="008862F6"/>
    <w:rsid w:val="008879C4"/>
    <w:rsid w:val="0089152D"/>
    <w:rsid w:val="008923E9"/>
    <w:rsid w:val="0089287E"/>
    <w:rsid w:val="008934E3"/>
    <w:rsid w:val="008970DD"/>
    <w:rsid w:val="008971E4"/>
    <w:rsid w:val="008974CE"/>
    <w:rsid w:val="00897810"/>
    <w:rsid w:val="008978C3"/>
    <w:rsid w:val="00897DA6"/>
    <w:rsid w:val="008A0518"/>
    <w:rsid w:val="008A0C2A"/>
    <w:rsid w:val="008A1DB4"/>
    <w:rsid w:val="008A1DD6"/>
    <w:rsid w:val="008A3C8B"/>
    <w:rsid w:val="008A3D2E"/>
    <w:rsid w:val="008A52D0"/>
    <w:rsid w:val="008A5F1B"/>
    <w:rsid w:val="008A62F7"/>
    <w:rsid w:val="008A682C"/>
    <w:rsid w:val="008A6EC0"/>
    <w:rsid w:val="008A7E43"/>
    <w:rsid w:val="008B0F6E"/>
    <w:rsid w:val="008B284C"/>
    <w:rsid w:val="008B3971"/>
    <w:rsid w:val="008B4194"/>
    <w:rsid w:val="008B544A"/>
    <w:rsid w:val="008B58DB"/>
    <w:rsid w:val="008B6F4A"/>
    <w:rsid w:val="008C0A2C"/>
    <w:rsid w:val="008C0E98"/>
    <w:rsid w:val="008C362F"/>
    <w:rsid w:val="008C5352"/>
    <w:rsid w:val="008C543B"/>
    <w:rsid w:val="008C7314"/>
    <w:rsid w:val="008D0216"/>
    <w:rsid w:val="008D0CE8"/>
    <w:rsid w:val="008D0E10"/>
    <w:rsid w:val="008D1096"/>
    <w:rsid w:val="008D13D1"/>
    <w:rsid w:val="008D204F"/>
    <w:rsid w:val="008D2590"/>
    <w:rsid w:val="008D2C13"/>
    <w:rsid w:val="008D525E"/>
    <w:rsid w:val="008D5A9C"/>
    <w:rsid w:val="008D6326"/>
    <w:rsid w:val="008D6559"/>
    <w:rsid w:val="008D680E"/>
    <w:rsid w:val="008D6FCC"/>
    <w:rsid w:val="008E054B"/>
    <w:rsid w:val="008E076E"/>
    <w:rsid w:val="008E0CCB"/>
    <w:rsid w:val="008E3443"/>
    <w:rsid w:val="008E37AB"/>
    <w:rsid w:val="008E3954"/>
    <w:rsid w:val="008E3FEB"/>
    <w:rsid w:val="008E402A"/>
    <w:rsid w:val="008E4B2B"/>
    <w:rsid w:val="008E5390"/>
    <w:rsid w:val="008E6A1D"/>
    <w:rsid w:val="008E6B93"/>
    <w:rsid w:val="008E6E8E"/>
    <w:rsid w:val="008E7F0E"/>
    <w:rsid w:val="008F02B9"/>
    <w:rsid w:val="008F0F7D"/>
    <w:rsid w:val="008F1A02"/>
    <w:rsid w:val="008F1AA2"/>
    <w:rsid w:val="008F2082"/>
    <w:rsid w:val="008F3F48"/>
    <w:rsid w:val="008F419C"/>
    <w:rsid w:val="008F570C"/>
    <w:rsid w:val="008F5D16"/>
    <w:rsid w:val="008F69D7"/>
    <w:rsid w:val="00903311"/>
    <w:rsid w:val="009034A7"/>
    <w:rsid w:val="00904367"/>
    <w:rsid w:val="00904781"/>
    <w:rsid w:val="00904E21"/>
    <w:rsid w:val="00906503"/>
    <w:rsid w:val="00907A59"/>
    <w:rsid w:val="00910605"/>
    <w:rsid w:val="009108E4"/>
    <w:rsid w:val="00911138"/>
    <w:rsid w:val="00915C7D"/>
    <w:rsid w:val="009215EE"/>
    <w:rsid w:val="00922332"/>
    <w:rsid w:val="00923C2E"/>
    <w:rsid w:val="00924DAE"/>
    <w:rsid w:val="009252BB"/>
    <w:rsid w:val="00926848"/>
    <w:rsid w:val="009310BF"/>
    <w:rsid w:val="0093305A"/>
    <w:rsid w:val="00934187"/>
    <w:rsid w:val="009345CF"/>
    <w:rsid w:val="00934DE0"/>
    <w:rsid w:val="009355FB"/>
    <w:rsid w:val="00935E90"/>
    <w:rsid w:val="00936A02"/>
    <w:rsid w:val="00936BD6"/>
    <w:rsid w:val="009412DD"/>
    <w:rsid w:val="0094182F"/>
    <w:rsid w:val="0094452F"/>
    <w:rsid w:val="0094571D"/>
    <w:rsid w:val="009457E2"/>
    <w:rsid w:val="009459CA"/>
    <w:rsid w:val="009467F5"/>
    <w:rsid w:val="009506CC"/>
    <w:rsid w:val="00950DF1"/>
    <w:rsid w:val="00952D1E"/>
    <w:rsid w:val="00955771"/>
    <w:rsid w:val="00956FB5"/>
    <w:rsid w:val="00957D6D"/>
    <w:rsid w:val="00957E5B"/>
    <w:rsid w:val="009600AE"/>
    <w:rsid w:val="00960278"/>
    <w:rsid w:val="0096043D"/>
    <w:rsid w:val="00960EA6"/>
    <w:rsid w:val="00961332"/>
    <w:rsid w:val="009622AC"/>
    <w:rsid w:val="0096289B"/>
    <w:rsid w:val="00965895"/>
    <w:rsid w:val="00967702"/>
    <w:rsid w:val="00967D56"/>
    <w:rsid w:val="00970EBD"/>
    <w:rsid w:val="00971940"/>
    <w:rsid w:val="0097285C"/>
    <w:rsid w:val="009738C7"/>
    <w:rsid w:val="00973ACE"/>
    <w:rsid w:val="00974330"/>
    <w:rsid w:val="0097495C"/>
    <w:rsid w:val="00975246"/>
    <w:rsid w:val="009756A3"/>
    <w:rsid w:val="009759C8"/>
    <w:rsid w:val="00975B83"/>
    <w:rsid w:val="00976C47"/>
    <w:rsid w:val="00981A96"/>
    <w:rsid w:val="00981BBF"/>
    <w:rsid w:val="009829EF"/>
    <w:rsid w:val="00983311"/>
    <w:rsid w:val="009846F8"/>
    <w:rsid w:val="00985F5E"/>
    <w:rsid w:val="00986517"/>
    <w:rsid w:val="009872A8"/>
    <w:rsid w:val="00987DE5"/>
    <w:rsid w:val="00987ED0"/>
    <w:rsid w:val="00990874"/>
    <w:rsid w:val="00990C6E"/>
    <w:rsid w:val="00991A61"/>
    <w:rsid w:val="00991B1C"/>
    <w:rsid w:val="00991F9E"/>
    <w:rsid w:val="009929A6"/>
    <w:rsid w:val="00992A69"/>
    <w:rsid w:val="00992F66"/>
    <w:rsid w:val="009936FA"/>
    <w:rsid w:val="009944E6"/>
    <w:rsid w:val="0099506F"/>
    <w:rsid w:val="009954B7"/>
    <w:rsid w:val="009960EB"/>
    <w:rsid w:val="00997B94"/>
    <w:rsid w:val="009A0AD1"/>
    <w:rsid w:val="009A20DD"/>
    <w:rsid w:val="009A27E8"/>
    <w:rsid w:val="009A2E53"/>
    <w:rsid w:val="009A3FB5"/>
    <w:rsid w:val="009A4195"/>
    <w:rsid w:val="009A48EA"/>
    <w:rsid w:val="009B0EB9"/>
    <w:rsid w:val="009B1C9A"/>
    <w:rsid w:val="009B27F9"/>
    <w:rsid w:val="009B29AC"/>
    <w:rsid w:val="009B3048"/>
    <w:rsid w:val="009B33E0"/>
    <w:rsid w:val="009B3DBF"/>
    <w:rsid w:val="009B541A"/>
    <w:rsid w:val="009B59A8"/>
    <w:rsid w:val="009B6176"/>
    <w:rsid w:val="009B6295"/>
    <w:rsid w:val="009B7D3E"/>
    <w:rsid w:val="009B7D8F"/>
    <w:rsid w:val="009B7F95"/>
    <w:rsid w:val="009C03D4"/>
    <w:rsid w:val="009C08C9"/>
    <w:rsid w:val="009C08CB"/>
    <w:rsid w:val="009C0F90"/>
    <w:rsid w:val="009C133B"/>
    <w:rsid w:val="009C17EE"/>
    <w:rsid w:val="009C5563"/>
    <w:rsid w:val="009C75EF"/>
    <w:rsid w:val="009C7836"/>
    <w:rsid w:val="009D0B4D"/>
    <w:rsid w:val="009D1C96"/>
    <w:rsid w:val="009D5AA9"/>
    <w:rsid w:val="009D5F7E"/>
    <w:rsid w:val="009D601B"/>
    <w:rsid w:val="009E0D5E"/>
    <w:rsid w:val="009E165B"/>
    <w:rsid w:val="009E2750"/>
    <w:rsid w:val="009E37B9"/>
    <w:rsid w:val="009E39FB"/>
    <w:rsid w:val="009E3DF5"/>
    <w:rsid w:val="009E459D"/>
    <w:rsid w:val="009E4D81"/>
    <w:rsid w:val="009E5997"/>
    <w:rsid w:val="009E5A65"/>
    <w:rsid w:val="009E6B6F"/>
    <w:rsid w:val="009E6DB4"/>
    <w:rsid w:val="009E6FF0"/>
    <w:rsid w:val="009E77DF"/>
    <w:rsid w:val="009E7CB1"/>
    <w:rsid w:val="009F0941"/>
    <w:rsid w:val="009F0A98"/>
    <w:rsid w:val="009F1BB8"/>
    <w:rsid w:val="009F30AA"/>
    <w:rsid w:val="009F34F2"/>
    <w:rsid w:val="009F3621"/>
    <w:rsid w:val="009F544B"/>
    <w:rsid w:val="009F55FC"/>
    <w:rsid w:val="009F5DCE"/>
    <w:rsid w:val="009F5F27"/>
    <w:rsid w:val="009F6413"/>
    <w:rsid w:val="009F666B"/>
    <w:rsid w:val="009F6E79"/>
    <w:rsid w:val="00A013D5"/>
    <w:rsid w:val="00A015C8"/>
    <w:rsid w:val="00A01E2D"/>
    <w:rsid w:val="00A02E5F"/>
    <w:rsid w:val="00A03A52"/>
    <w:rsid w:val="00A04450"/>
    <w:rsid w:val="00A0457A"/>
    <w:rsid w:val="00A056CC"/>
    <w:rsid w:val="00A05EBD"/>
    <w:rsid w:val="00A06965"/>
    <w:rsid w:val="00A077F5"/>
    <w:rsid w:val="00A07B21"/>
    <w:rsid w:val="00A10347"/>
    <w:rsid w:val="00A10E49"/>
    <w:rsid w:val="00A110C2"/>
    <w:rsid w:val="00A11DA1"/>
    <w:rsid w:val="00A12731"/>
    <w:rsid w:val="00A128CB"/>
    <w:rsid w:val="00A1310B"/>
    <w:rsid w:val="00A1360C"/>
    <w:rsid w:val="00A142DA"/>
    <w:rsid w:val="00A15941"/>
    <w:rsid w:val="00A16238"/>
    <w:rsid w:val="00A17E5A"/>
    <w:rsid w:val="00A20CDF"/>
    <w:rsid w:val="00A20FE5"/>
    <w:rsid w:val="00A21AC6"/>
    <w:rsid w:val="00A21B23"/>
    <w:rsid w:val="00A223E5"/>
    <w:rsid w:val="00A228BF"/>
    <w:rsid w:val="00A22D02"/>
    <w:rsid w:val="00A26641"/>
    <w:rsid w:val="00A27CDF"/>
    <w:rsid w:val="00A32C06"/>
    <w:rsid w:val="00A331B3"/>
    <w:rsid w:val="00A357F9"/>
    <w:rsid w:val="00A3623D"/>
    <w:rsid w:val="00A3680B"/>
    <w:rsid w:val="00A37905"/>
    <w:rsid w:val="00A4014E"/>
    <w:rsid w:val="00A4035B"/>
    <w:rsid w:val="00A40364"/>
    <w:rsid w:val="00A40FEE"/>
    <w:rsid w:val="00A41484"/>
    <w:rsid w:val="00A4211E"/>
    <w:rsid w:val="00A4236A"/>
    <w:rsid w:val="00A42642"/>
    <w:rsid w:val="00A428EC"/>
    <w:rsid w:val="00A42EFF"/>
    <w:rsid w:val="00A43D07"/>
    <w:rsid w:val="00A443F4"/>
    <w:rsid w:val="00A44A6A"/>
    <w:rsid w:val="00A44D79"/>
    <w:rsid w:val="00A4526D"/>
    <w:rsid w:val="00A4603B"/>
    <w:rsid w:val="00A464D1"/>
    <w:rsid w:val="00A46DE8"/>
    <w:rsid w:val="00A46E1F"/>
    <w:rsid w:val="00A477A8"/>
    <w:rsid w:val="00A478E3"/>
    <w:rsid w:val="00A512E6"/>
    <w:rsid w:val="00A5178C"/>
    <w:rsid w:val="00A52C4D"/>
    <w:rsid w:val="00A5370F"/>
    <w:rsid w:val="00A53BBE"/>
    <w:rsid w:val="00A54A04"/>
    <w:rsid w:val="00A56212"/>
    <w:rsid w:val="00A5648A"/>
    <w:rsid w:val="00A568CC"/>
    <w:rsid w:val="00A56A79"/>
    <w:rsid w:val="00A5780B"/>
    <w:rsid w:val="00A62BA6"/>
    <w:rsid w:val="00A6388D"/>
    <w:rsid w:val="00A64457"/>
    <w:rsid w:val="00A65662"/>
    <w:rsid w:val="00A65A74"/>
    <w:rsid w:val="00A669F8"/>
    <w:rsid w:val="00A66EC2"/>
    <w:rsid w:val="00A70A07"/>
    <w:rsid w:val="00A70B6F"/>
    <w:rsid w:val="00A71008"/>
    <w:rsid w:val="00A726E9"/>
    <w:rsid w:val="00A7450B"/>
    <w:rsid w:val="00A7547E"/>
    <w:rsid w:val="00A75D3A"/>
    <w:rsid w:val="00A762B8"/>
    <w:rsid w:val="00A764DF"/>
    <w:rsid w:val="00A81AFE"/>
    <w:rsid w:val="00A8472E"/>
    <w:rsid w:val="00A86447"/>
    <w:rsid w:val="00A86753"/>
    <w:rsid w:val="00A87641"/>
    <w:rsid w:val="00A90D79"/>
    <w:rsid w:val="00A91245"/>
    <w:rsid w:val="00A914E4"/>
    <w:rsid w:val="00A921A8"/>
    <w:rsid w:val="00A92322"/>
    <w:rsid w:val="00A925EE"/>
    <w:rsid w:val="00A927A6"/>
    <w:rsid w:val="00A927EA"/>
    <w:rsid w:val="00A92DE6"/>
    <w:rsid w:val="00A93680"/>
    <w:rsid w:val="00A93C8C"/>
    <w:rsid w:val="00A94AE3"/>
    <w:rsid w:val="00A95D7C"/>
    <w:rsid w:val="00A961D8"/>
    <w:rsid w:val="00A972C0"/>
    <w:rsid w:val="00AA1075"/>
    <w:rsid w:val="00AA2C73"/>
    <w:rsid w:val="00AA30E9"/>
    <w:rsid w:val="00AA3A45"/>
    <w:rsid w:val="00AA42CA"/>
    <w:rsid w:val="00AA4566"/>
    <w:rsid w:val="00AA4CB2"/>
    <w:rsid w:val="00AA5C56"/>
    <w:rsid w:val="00AA62C1"/>
    <w:rsid w:val="00AA731F"/>
    <w:rsid w:val="00AB05C7"/>
    <w:rsid w:val="00AB0628"/>
    <w:rsid w:val="00AB1B92"/>
    <w:rsid w:val="00AB1E8B"/>
    <w:rsid w:val="00AB22CA"/>
    <w:rsid w:val="00AB2CC5"/>
    <w:rsid w:val="00AB2CDA"/>
    <w:rsid w:val="00AB3601"/>
    <w:rsid w:val="00AB4165"/>
    <w:rsid w:val="00AB627B"/>
    <w:rsid w:val="00AB6E03"/>
    <w:rsid w:val="00AC0CDD"/>
    <w:rsid w:val="00AC123C"/>
    <w:rsid w:val="00AC4F75"/>
    <w:rsid w:val="00AC5692"/>
    <w:rsid w:val="00AC67BC"/>
    <w:rsid w:val="00AC6843"/>
    <w:rsid w:val="00AC6EB1"/>
    <w:rsid w:val="00AC7D00"/>
    <w:rsid w:val="00AD0928"/>
    <w:rsid w:val="00AD0B14"/>
    <w:rsid w:val="00AD22F7"/>
    <w:rsid w:val="00AD3E03"/>
    <w:rsid w:val="00AD5F72"/>
    <w:rsid w:val="00AD6CB4"/>
    <w:rsid w:val="00AD6ED2"/>
    <w:rsid w:val="00AE0522"/>
    <w:rsid w:val="00AE1339"/>
    <w:rsid w:val="00AE3436"/>
    <w:rsid w:val="00AE3A5F"/>
    <w:rsid w:val="00AE4FCB"/>
    <w:rsid w:val="00AE754B"/>
    <w:rsid w:val="00AF071C"/>
    <w:rsid w:val="00AF2C55"/>
    <w:rsid w:val="00AF3B71"/>
    <w:rsid w:val="00AF4BC6"/>
    <w:rsid w:val="00AF6396"/>
    <w:rsid w:val="00AF6B86"/>
    <w:rsid w:val="00AF6CAF"/>
    <w:rsid w:val="00B004F3"/>
    <w:rsid w:val="00B00A0D"/>
    <w:rsid w:val="00B01705"/>
    <w:rsid w:val="00B01D4E"/>
    <w:rsid w:val="00B02803"/>
    <w:rsid w:val="00B02C15"/>
    <w:rsid w:val="00B031B2"/>
    <w:rsid w:val="00B039B0"/>
    <w:rsid w:val="00B03D29"/>
    <w:rsid w:val="00B0410B"/>
    <w:rsid w:val="00B042A4"/>
    <w:rsid w:val="00B045CE"/>
    <w:rsid w:val="00B051F5"/>
    <w:rsid w:val="00B05B43"/>
    <w:rsid w:val="00B06943"/>
    <w:rsid w:val="00B06E0A"/>
    <w:rsid w:val="00B06EC2"/>
    <w:rsid w:val="00B07327"/>
    <w:rsid w:val="00B07AD6"/>
    <w:rsid w:val="00B115FE"/>
    <w:rsid w:val="00B117CF"/>
    <w:rsid w:val="00B11970"/>
    <w:rsid w:val="00B1248F"/>
    <w:rsid w:val="00B136E2"/>
    <w:rsid w:val="00B141FE"/>
    <w:rsid w:val="00B1557F"/>
    <w:rsid w:val="00B15652"/>
    <w:rsid w:val="00B16398"/>
    <w:rsid w:val="00B16C7F"/>
    <w:rsid w:val="00B17D10"/>
    <w:rsid w:val="00B206C9"/>
    <w:rsid w:val="00B20FF7"/>
    <w:rsid w:val="00B21D10"/>
    <w:rsid w:val="00B22D53"/>
    <w:rsid w:val="00B23AB2"/>
    <w:rsid w:val="00B24EBC"/>
    <w:rsid w:val="00B24FBD"/>
    <w:rsid w:val="00B263B8"/>
    <w:rsid w:val="00B278A2"/>
    <w:rsid w:val="00B30E6D"/>
    <w:rsid w:val="00B31028"/>
    <w:rsid w:val="00B33B73"/>
    <w:rsid w:val="00B340E2"/>
    <w:rsid w:val="00B3578A"/>
    <w:rsid w:val="00B367BF"/>
    <w:rsid w:val="00B36936"/>
    <w:rsid w:val="00B404AA"/>
    <w:rsid w:val="00B41537"/>
    <w:rsid w:val="00B41AB2"/>
    <w:rsid w:val="00B427B6"/>
    <w:rsid w:val="00B42871"/>
    <w:rsid w:val="00B42951"/>
    <w:rsid w:val="00B4513B"/>
    <w:rsid w:val="00B452BA"/>
    <w:rsid w:val="00B45B14"/>
    <w:rsid w:val="00B46800"/>
    <w:rsid w:val="00B46B1F"/>
    <w:rsid w:val="00B50AFD"/>
    <w:rsid w:val="00B52848"/>
    <w:rsid w:val="00B52A81"/>
    <w:rsid w:val="00B55313"/>
    <w:rsid w:val="00B56845"/>
    <w:rsid w:val="00B56FAA"/>
    <w:rsid w:val="00B5783B"/>
    <w:rsid w:val="00B6063D"/>
    <w:rsid w:val="00B629F3"/>
    <w:rsid w:val="00B62CFD"/>
    <w:rsid w:val="00B644C8"/>
    <w:rsid w:val="00B65197"/>
    <w:rsid w:val="00B7038C"/>
    <w:rsid w:val="00B70932"/>
    <w:rsid w:val="00B71A6A"/>
    <w:rsid w:val="00B724FA"/>
    <w:rsid w:val="00B736E7"/>
    <w:rsid w:val="00B745D2"/>
    <w:rsid w:val="00B757CF"/>
    <w:rsid w:val="00B75960"/>
    <w:rsid w:val="00B75F6F"/>
    <w:rsid w:val="00B76BA2"/>
    <w:rsid w:val="00B770F7"/>
    <w:rsid w:val="00B801FE"/>
    <w:rsid w:val="00B8141A"/>
    <w:rsid w:val="00B81463"/>
    <w:rsid w:val="00B837DE"/>
    <w:rsid w:val="00B83B6D"/>
    <w:rsid w:val="00B84093"/>
    <w:rsid w:val="00B84648"/>
    <w:rsid w:val="00B85CEC"/>
    <w:rsid w:val="00B862DF"/>
    <w:rsid w:val="00B86724"/>
    <w:rsid w:val="00B903C9"/>
    <w:rsid w:val="00B9077A"/>
    <w:rsid w:val="00B91328"/>
    <w:rsid w:val="00B919D4"/>
    <w:rsid w:val="00B92376"/>
    <w:rsid w:val="00B9299E"/>
    <w:rsid w:val="00B937BD"/>
    <w:rsid w:val="00B93B96"/>
    <w:rsid w:val="00B93DB1"/>
    <w:rsid w:val="00B9507B"/>
    <w:rsid w:val="00B953C9"/>
    <w:rsid w:val="00B95A79"/>
    <w:rsid w:val="00B95B70"/>
    <w:rsid w:val="00B96B93"/>
    <w:rsid w:val="00B96D1F"/>
    <w:rsid w:val="00B978E7"/>
    <w:rsid w:val="00B97CA0"/>
    <w:rsid w:val="00BA3BC3"/>
    <w:rsid w:val="00BA4D1C"/>
    <w:rsid w:val="00BA6010"/>
    <w:rsid w:val="00BA631B"/>
    <w:rsid w:val="00BA7396"/>
    <w:rsid w:val="00BA7CD4"/>
    <w:rsid w:val="00BB09B2"/>
    <w:rsid w:val="00BB28B7"/>
    <w:rsid w:val="00BB3607"/>
    <w:rsid w:val="00BB590A"/>
    <w:rsid w:val="00BC0CCC"/>
    <w:rsid w:val="00BC11DA"/>
    <w:rsid w:val="00BC2CA9"/>
    <w:rsid w:val="00BC32E7"/>
    <w:rsid w:val="00BC614F"/>
    <w:rsid w:val="00BD1D43"/>
    <w:rsid w:val="00BD2C17"/>
    <w:rsid w:val="00BD2C62"/>
    <w:rsid w:val="00BD2EF2"/>
    <w:rsid w:val="00BD392E"/>
    <w:rsid w:val="00BD4B23"/>
    <w:rsid w:val="00BD4D55"/>
    <w:rsid w:val="00BD4E89"/>
    <w:rsid w:val="00BD50CA"/>
    <w:rsid w:val="00BD5298"/>
    <w:rsid w:val="00BD67C6"/>
    <w:rsid w:val="00BD6DC3"/>
    <w:rsid w:val="00BD71B0"/>
    <w:rsid w:val="00BE0004"/>
    <w:rsid w:val="00BE044E"/>
    <w:rsid w:val="00BE0851"/>
    <w:rsid w:val="00BE0883"/>
    <w:rsid w:val="00BE1507"/>
    <w:rsid w:val="00BE1C99"/>
    <w:rsid w:val="00BE2F34"/>
    <w:rsid w:val="00BE46A2"/>
    <w:rsid w:val="00BE4E21"/>
    <w:rsid w:val="00BE51AD"/>
    <w:rsid w:val="00BE5715"/>
    <w:rsid w:val="00BE5AA8"/>
    <w:rsid w:val="00BF4929"/>
    <w:rsid w:val="00BF550C"/>
    <w:rsid w:val="00BF5806"/>
    <w:rsid w:val="00BF65DA"/>
    <w:rsid w:val="00BF74ED"/>
    <w:rsid w:val="00BF7842"/>
    <w:rsid w:val="00BF7AC8"/>
    <w:rsid w:val="00BF7C9A"/>
    <w:rsid w:val="00C006A0"/>
    <w:rsid w:val="00C0073E"/>
    <w:rsid w:val="00C00763"/>
    <w:rsid w:val="00C0164A"/>
    <w:rsid w:val="00C02CDB"/>
    <w:rsid w:val="00C030A8"/>
    <w:rsid w:val="00C03A4C"/>
    <w:rsid w:val="00C049AB"/>
    <w:rsid w:val="00C04B0E"/>
    <w:rsid w:val="00C05536"/>
    <w:rsid w:val="00C05E81"/>
    <w:rsid w:val="00C0601B"/>
    <w:rsid w:val="00C06485"/>
    <w:rsid w:val="00C066DD"/>
    <w:rsid w:val="00C069A4"/>
    <w:rsid w:val="00C0779C"/>
    <w:rsid w:val="00C07F2B"/>
    <w:rsid w:val="00C10717"/>
    <w:rsid w:val="00C10A70"/>
    <w:rsid w:val="00C114B6"/>
    <w:rsid w:val="00C11B89"/>
    <w:rsid w:val="00C13982"/>
    <w:rsid w:val="00C13B5C"/>
    <w:rsid w:val="00C149DC"/>
    <w:rsid w:val="00C17616"/>
    <w:rsid w:val="00C176BD"/>
    <w:rsid w:val="00C17C0A"/>
    <w:rsid w:val="00C17D98"/>
    <w:rsid w:val="00C20BBC"/>
    <w:rsid w:val="00C2189A"/>
    <w:rsid w:val="00C21AEB"/>
    <w:rsid w:val="00C21F8D"/>
    <w:rsid w:val="00C22629"/>
    <w:rsid w:val="00C257A9"/>
    <w:rsid w:val="00C25C66"/>
    <w:rsid w:val="00C2721D"/>
    <w:rsid w:val="00C30BC8"/>
    <w:rsid w:val="00C31267"/>
    <w:rsid w:val="00C34D69"/>
    <w:rsid w:val="00C36792"/>
    <w:rsid w:val="00C3683C"/>
    <w:rsid w:val="00C37BC6"/>
    <w:rsid w:val="00C37C55"/>
    <w:rsid w:val="00C4026A"/>
    <w:rsid w:val="00C40539"/>
    <w:rsid w:val="00C408FA"/>
    <w:rsid w:val="00C41ACC"/>
    <w:rsid w:val="00C43C27"/>
    <w:rsid w:val="00C45290"/>
    <w:rsid w:val="00C4576C"/>
    <w:rsid w:val="00C4593E"/>
    <w:rsid w:val="00C46817"/>
    <w:rsid w:val="00C47414"/>
    <w:rsid w:val="00C4741A"/>
    <w:rsid w:val="00C479DA"/>
    <w:rsid w:val="00C50B5F"/>
    <w:rsid w:val="00C50CA0"/>
    <w:rsid w:val="00C519EB"/>
    <w:rsid w:val="00C51A52"/>
    <w:rsid w:val="00C5302C"/>
    <w:rsid w:val="00C53429"/>
    <w:rsid w:val="00C53848"/>
    <w:rsid w:val="00C541C1"/>
    <w:rsid w:val="00C57365"/>
    <w:rsid w:val="00C62D2E"/>
    <w:rsid w:val="00C64472"/>
    <w:rsid w:val="00C6487A"/>
    <w:rsid w:val="00C67D85"/>
    <w:rsid w:val="00C67F84"/>
    <w:rsid w:val="00C7043C"/>
    <w:rsid w:val="00C712D2"/>
    <w:rsid w:val="00C71B4C"/>
    <w:rsid w:val="00C72772"/>
    <w:rsid w:val="00C72784"/>
    <w:rsid w:val="00C7486B"/>
    <w:rsid w:val="00C74947"/>
    <w:rsid w:val="00C75AAE"/>
    <w:rsid w:val="00C77E58"/>
    <w:rsid w:val="00C80BFE"/>
    <w:rsid w:val="00C8220B"/>
    <w:rsid w:val="00C8250B"/>
    <w:rsid w:val="00C832B4"/>
    <w:rsid w:val="00C83E61"/>
    <w:rsid w:val="00C841DF"/>
    <w:rsid w:val="00C84BF7"/>
    <w:rsid w:val="00C85F97"/>
    <w:rsid w:val="00C86FD1"/>
    <w:rsid w:val="00C87120"/>
    <w:rsid w:val="00C90D76"/>
    <w:rsid w:val="00C92550"/>
    <w:rsid w:val="00C93381"/>
    <w:rsid w:val="00C93808"/>
    <w:rsid w:val="00C9478A"/>
    <w:rsid w:val="00C94A93"/>
    <w:rsid w:val="00C95003"/>
    <w:rsid w:val="00C95382"/>
    <w:rsid w:val="00C96222"/>
    <w:rsid w:val="00C9701E"/>
    <w:rsid w:val="00CA0E2E"/>
    <w:rsid w:val="00CA1682"/>
    <w:rsid w:val="00CA45D0"/>
    <w:rsid w:val="00CA4C35"/>
    <w:rsid w:val="00CA4E9E"/>
    <w:rsid w:val="00CA6A0A"/>
    <w:rsid w:val="00CA7C0B"/>
    <w:rsid w:val="00CB1930"/>
    <w:rsid w:val="00CB24FA"/>
    <w:rsid w:val="00CB39FC"/>
    <w:rsid w:val="00CB3CAB"/>
    <w:rsid w:val="00CB58C6"/>
    <w:rsid w:val="00CB6327"/>
    <w:rsid w:val="00CC0002"/>
    <w:rsid w:val="00CC0024"/>
    <w:rsid w:val="00CC023D"/>
    <w:rsid w:val="00CC11F5"/>
    <w:rsid w:val="00CC2062"/>
    <w:rsid w:val="00CC2430"/>
    <w:rsid w:val="00CC2F77"/>
    <w:rsid w:val="00CC3196"/>
    <w:rsid w:val="00CC39FB"/>
    <w:rsid w:val="00CC3C4C"/>
    <w:rsid w:val="00CC4F42"/>
    <w:rsid w:val="00CC53C1"/>
    <w:rsid w:val="00CC6586"/>
    <w:rsid w:val="00CC6AA1"/>
    <w:rsid w:val="00CC78D9"/>
    <w:rsid w:val="00CC7BA7"/>
    <w:rsid w:val="00CC7DFD"/>
    <w:rsid w:val="00CD1E39"/>
    <w:rsid w:val="00CD2528"/>
    <w:rsid w:val="00CD28E7"/>
    <w:rsid w:val="00CD4000"/>
    <w:rsid w:val="00CD594F"/>
    <w:rsid w:val="00CD5F3B"/>
    <w:rsid w:val="00CD73B5"/>
    <w:rsid w:val="00CD78DE"/>
    <w:rsid w:val="00CD7FA7"/>
    <w:rsid w:val="00CE0765"/>
    <w:rsid w:val="00CE08CC"/>
    <w:rsid w:val="00CE1C08"/>
    <w:rsid w:val="00CE206D"/>
    <w:rsid w:val="00CE2F41"/>
    <w:rsid w:val="00CE54EF"/>
    <w:rsid w:val="00CE7254"/>
    <w:rsid w:val="00CF08E1"/>
    <w:rsid w:val="00CF0B7C"/>
    <w:rsid w:val="00CF105E"/>
    <w:rsid w:val="00CF1550"/>
    <w:rsid w:val="00CF2472"/>
    <w:rsid w:val="00CF31CA"/>
    <w:rsid w:val="00CF3D65"/>
    <w:rsid w:val="00CF5310"/>
    <w:rsid w:val="00CF68D4"/>
    <w:rsid w:val="00D0142A"/>
    <w:rsid w:val="00D01A68"/>
    <w:rsid w:val="00D021D0"/>
    <w:rsid w:val="00D0343A"/>
    <w:rsid w:val="00D04266"/>
    <w:rsid w:val="00D04E5B"/>
    <w:rsid w:val="00D05D75"/>
    <w:rsid w:val="00D061F1"/>
    <w:rsid w:val="00D0676E"/>
    <w:rsid w:val="00D0799B"/>
    <w:rsid w:val="00D102CD"/>
    <w:rsid w:val="00D115EC"/>
    <w:rsid w:val="00D12767"/>
    <w:rsid w:val="00D132BE"/>
    <w:rsid w:val="00D13A0A"/>
    <w:rsid w:val="00D1471B"/>
    <w:rsid w:val="00D14F66"/>
    <w:rsid w:val="00D1734C"/>
    <w:rsid w:val="00D17A80"/>
    <w:rsid w:val="00D17A83"/>
    <w:rsid w:val="00D17BD7"/>
    <w:rsid w:val="00D20116"/>
    <w:rsid w:val="00D20A58"/>
    <w:rsid w:val="00D20E9B"/>
    <w:rsid w:val="00D24080"/>
    <w:rsid w:val="00D26978"/>
    <w:rsid w:val="00D2738F"/>
    <w:rsid w:val="00D3136E"/>
    <w:rsid w:val="00D3166F"/>
    <w:rsid w:val="00D31B7B"/>
    <w:rsid w:val="00D326E0"/>
    <w:rsid w:val="00D32EEA"/>
    <w:rsid w:val="00D34A40"/>
    <w:rsid w:val="00D34EAA"/>
    <w:rsid w:val="00D35231"/>
    <w:rsid w:val="00D353D1"/>
    <w:rsid w:val="00D35D21"/>
    <w:rsid w:val="00D35EB6"/>
    <w:rsid w:val="00D364ED"/>
    <w:rsid w:val="00D3717E"/>
    <w:rsid w:val="00D43ACB"/>
    <w:rsid w:val="00D43F96"/>
    <w:rsid w:val="00D44440"/>
    <w:rsid w:val="00D45FA6"/>
    <w:rsid w:val="00D46168"/>
    <w:rsid w:val="00D46522"/>
    <w:rsid w:val="00D47913"/>
    <w:rsid w:val="00D479F8"/>
    <w:rsid w:val="00D5116F"/>
    <w:rsid w:val="00D51FDC"/>
    <w:rsid w:val="00D571BF"/>
    <w:rsid w:val="00D574E4"/>
    <w:rsid w:val="00D6006D"/>
    <w:rsid w:val="00D60A37"/>
    <w:rsid w:val="00D62047"/>
    <w:rsid w:val="00D62145"/>
    <w:rsid w:val="00D62A47"/>
    <w:rsid w:val="00D63294"/>
    <w:rsid w:val="00D634B3"/>
    <w:rsid w:val="00D63BD5"/>
    <w:rsid w:val="00D667C9"/>
    <w:rsid w:val="00D70FC4"/>
    <w:rsid w:val="00D71694"/>
    <w:rsid w:val="00D71780"/>
    <w:rsid w:val="00D71EED"/>
    <w:rsid w:val="00D72E4F"/>
    <w:rsid w:val="00D72ECC"/>
    <w:rsid w:val="00D73041"/>
    <w:rsid w:val="00D73D5E"/>
    <w:rsid w:val="00D73DFB"/>
    <w:rsid w:val="00D74097"/>
    <w:rsid w:val="00D74E97"/>
    <w:rsid w:val="00D7525C"/>
    <w:rsid w:val="00D761C8"/>
    <w:rsid w:val="00D76942"/>
    <w:rsid w:val="00D80887"/>
    <w:rsid w:val="00D824DC"/>
    <w:rsid w:val="00D825B3"/>
    <w:rsid w:val="00D832D4"/>
    <w:rsid w:val="00D834B5"/>
    <w:rsid w:val="00D83C9A"/>
    <w:rsid w:val="00D8442B"/>
    <w:rsid w:val="00D84CC6"/>
    <w:rsid w:val="00D85416"/>
    <w:rsid w:val="00D8548E"/>
    <w:rsid w:val="00D85678"/>
    <w:rsid w:val="00D86A47"/>
    <w:rsid w:val="00D879DA"/>
    <w:rsid w:val="00D90192"/>
    <w:rsid w:val="00D9059C"/>
    <w:rsid w:val="00D92486"/>
    <w:rsid w:val="00D93145"/>
    <w:rsid w:val="00D93CD3"/>
    <w:rsid w:val="00D93E94"/>
    <w:rsid w:val="00D96AD4"/>
    <w:rsid w:val="00D96C26"/>
    <w:rsid w:val="00D96CCB"/>
    <w:rsid w:val="00D9737D"/>
    <w:rsid w:val="00DA07F3"/>
    <w:rsid w:val="00DA3630"/>
    <w:rsid w:val="00DA3CD3"/>
    <w:rsid w:val="00DA3E81"/>
    <w:rsid w:val="00DA3F17"/>
    <w:rsid w:val="00DA49CA"/>
    <w:rsid w:val="00DA4BA6"/>
    <w:rsid w:val="00DA569C"/>
    <w:rsid w:val="00DA5F0C"/>
    <w:rsid w:val="00DA62AB"/>
    <w:rsid w:val="00DA6432"/>
    <w:rsid w:val="00DA66CF"/>
    <w:rsid w:val="00DA7640"/>
    <w:rsid w:val="00DA7AA4"/>
    <w:rsid w:val="00DB06E1"/>
    <w:rsid w:val="00DB141F"/>
    <w:rsid w:val="00DB26DB"/>
    <w:rsid w:val="00DB2A18"/>
    <w:rsid w:val="00DB2A55"/>
    <w:rsid w:val="00DB341E"/>
    <w:rsid w:val="00DB4F64"/>
    <w:rsid w:val="00DC0474"/>
    <w:rsid w:val="00DC05E0"/>
    <w:rsid w:val="00DC092D"/>
    <w:rsid w:val="00DC10B3"/>
    <w:rsid w:val="00DC1D88"/>
    <w:rsid w:val="00DC1F5A"/>
    <w:rsid w:val="00DC21A4"/>
    <w:rsid w:val="00DC22ED"/>
    <w:rsid w:val="00DC30B1"/>
    <w:rsid w:val="00DC31AB"/>
    <w:rsid w:val="00DC4C91"/>
    <w:rsid w:val="00DC5037"/>
    <w:rsid w:val="00DC55A5"/>
    <w:rsid w:val="00DC5601"/>
    <w:rsid w:val="00DC563F"/>
    <w:rsid w:val="00DC59F7"/>
    <w:rsid w:val="00DC6A32"/>
    <w:rsid w:val="00DD0DEE"/>
    <w:rsid w:val="00DD109C"/>
    <w:rsid w:val="00DD1BE6"/>
    <w:rsid w:val="00DD5BB9"/>
    <w:rsid w:val="00DD5CCD"/>
    <w:rsid w:val="00DD5E06"/>
    <w:rsid w:val="00DD79D6"/>
    <w:rsid w:val="00DE0624"/>
    <w:rsid w:val="00DE0C78"/>
    <w:rsid w:val="00DE0EFE"/>
    <w:rsid w:val="00DE1EB2"/>
    <w:rsid w:val="00DE214C"/>
    <w:rsid w:val="00DE21EA"/>
    <w:rsid w:val="00DE3867"/>
    <w:rsid w:val="00DE3A2F"/>
    <w:rsid w:val="00DE3ECF"/>
    <w:rsid w:val="00DE4F7A"/>
    <w:rsid w:val="00DE65D0"/>
    <w:rsid w:val="00DE6630"/>
    <w:rsid w:val="00DF0884"/>
    <w:rsid w:val="00DF09C5"/>
    <w:rsid w:val="00DF0CFB"/>
    <w:rsid w:val="00DF0E63"/>
    <w:rsid w:val="00DF15B2"/>
    <w:rsid w:val="00DF2325"/>
    <w:rsid w:val="00DF256C"/>
    <w:rsid w:val="00DF3B8C"/>
    <w:rsid w:val="00DF4695"/>
    <w:rsid w:val="00DF5D2A"/>
    <w:rsid w:val="00DF5FA1"/>
    <w:rsid w:val="00DF7509"/>
    <w:rsid w:val="00E002E4"/>
    <w:rsid w:val="00E00C0F"/>
    <w:rsid w:val="00E0102E"/>
    <w:rsid w:val="00E01392"/>
    <w:rsid w:val="00E0145B"/>
    <w:rsid w:val="00E018AA"/>
    <w:rsid w:val="00E018D8"/>
    <w:rsid w:val="00E01EB2"/>
    <w:rsid w:val="00E0263A"/>
    <w:rsid w:val="00E0282D"/>
    <w:rsid w:val="00E03AF5"/>
    <w:rsid w:val="00E04070"/>
    <w:rsid w:val="00E05123"/>
    <w:rsid w:val="00E0693D"/>
    <w:rsid w:val="00E079A3"/>
    <w:rsid w:val="00E07AB4"/>
    <w:rsid w:val="00E07B05"/>
    <w:rsid w:val="00E10131"/>
    <w:rsid w:val="00E10F4A"/>
    <w:rsid w:val="00E129E5"/>
    <w:rsid w:val="00E1325E"/>
    <w:rsid w:val="00E14C78"/>
    <w:rsid w:val="00E15F10"/>
    <w:rsid w:val="00E16496"/>
    <w:rsid w:val="00E170D1"/>
    <w:rsid w:val="00E17384"/>
    <w:rsid w:val="00E17605"/>
    <w:rsid w:val="00E20664"/>
    <w:rsid w:val="00E221CC"/>
    <w:rsid w:val="00E22AEE"/>
    <w:rsid w:val="00E258A6"/>
    <w:rsid w:val="00E25DD3"/>
    <w:rsid w:val="00E2602E"/>
    <w:rsid w:val="00E275B5"/>
    <w:rsid w:val="00E27A1B"/>
    <w:rsid w:val="00E27F77"/>
    <w:rsid w:val="00E30E83"/>
    <w:rsid w:val="00E34E3C"/>
    <w:rsid w:val="00E3503A"/>
    <w:rsid w:val="00E350A5"/>
    <w:rsid w:val="00E36B10"/>
    <w:rsid w:val="00E36C2B"/>
    <w:rsid w:val="00E36D70"/>
    <w:rsid w:val="00E37473"/>
    <w:rsid w:val="00E37824"/>
    <w:rsid w:val="00E42F04"/>
    <w:rsid w:val="00E42FA4"/>
    <w:rsid w:val="00E4309B"/>
    <w:rsid w:val="00E50720"/>
    <w:rsid w:val="00E5091B"/>
    <w:rsid w:val="00E52EB7"/>
    <w:rsid w:val="00E52ED3"/>
    <w:rsid w:val="00E53031"/>
    <w:rsid w:val="00E53A88"/>
    <w:rsid w:val="00E53E37"/>
    <w:rsid w:val="00E60532"/>
    <w:rsid w:val="00E60F4A"/>
    <w:rsid w:val="00E61338"/>
    <w:rsid w:val="00E62796"/>
    <w:rsid w:val="00E63FCB"/>
    <w:rsid w:val="00E64572"/>
    <w:rsid w:val="00E64A43"/>
    <w:rsid w:val="00E66453"/>
    <w:rsid w:val="00E66F1E"/>
    <w:rsid w:val="00E671B0"/>
    <w:rsid w:val="00E70D3D"/>
    <w:rsid w:val="00E70FB9"/>
    <w:rsid w:val="00E717CA"/>
    <w:rsid w:val="00E743E1"/>
    <w:rsid w:val="00E749F5"/>
    <w:rsid w:val="00E751B8"/>
    <w:rsid w:val="00E7523E"/>
    <w:rsid w:val="00E7534A"/>
    <w:rsid w:val="00E75CEC"/>
    <w:rsid w:val="00E75D4B"/>
    <w:rsid w:val="00E80C47"/>
    <w:rsid w:val="00E825AE"/>
    <w:rsid w:val="00E82B10"/>
    <w:rsid w:val="00E842EC"/>
    <w:rsid w:val="00E845D5"/>
    <w:rsid w:val="00E849F1"/>
    <w:rsid w:val="00E85479"/>
    <w:rsid w:val="00E85A99"/>
    <w:rsid w:val="00E862C5"/>
    <w:rsid w:val="00E9045D"/>
    <w:rsid w:val="00E915AA"/>
    <w:rsid w:val="00E91CB9"/>
    <w:rsid w:val="00E92FBD"/>
    <w:rsid w:val="00E937BA"/>
    <w:rsid w:val="00E941A9"/>
    <w:rsid w:val="00E947EA"/>
    <w:rsid w:val="00E951B7"/>
    <w:rsid w:val="00E951F9"/>
    <w:rsid w:val="00E95530"/>
    <w:rsid w:val="00E95A2A"/>
    <w:rsid w:val="00E9605C"/>
    <w:rsid w:val="00E9628F"/>
    <w:rsid w:val="00E96FEA"/>
    <w:rsid w:val="00E97632"/>
    <w:rsid w:val="00E97A48"/>
    <w:rsid w:val="00E97A66"/>
    <w:rsid w:val="00EA00E0"/>
    <w:rsid w:val="00EA036A"/>
    <w:rsid w:val="00EA0D8D"/>
    <w:rsid w:val="00EA2AAB"/>
    <w:rsid w:val="00EA459D"/>
    <w:rsid w:val="00EA4DC2"/>
    <w:rsid w:val="00EA4F9D"/>
    <w:rsid w:val="00EA5CCB"/>
    <w:rsid w:val="00EA6FA7"/>
    <w:rsid w:val="00EB0D04"/>
    <w:rsid w:val="00EB1390"/>
    <w:rsid w:val="00EB2B18"/>
    <w:rsid w:val="00EB4183"/>
    <w:rsid w:val="00EB5642"/>
    <w:rsid w:val="00EB5D7C"/>
    <w:rsid w:val="00EB6B19"/>
    <w:rsid w:val="00EB7F70"/>
    <w:rsid w:val="00EC037F"/>
    <w:rsid w:val="00EC22E5"/>
    <w:rsid w:val="00EC2B38"/>
    <w:rsid w:val="00EC3910"/>
    <w:rsid w:val="00EC3A9C"/>
    <w:rsid w:val="00EC4399"/>
    <w:rsid w:val="00EC6587"/>
    <w:rsid w:val="00EC7C1F"/>
    <w:rsid w:val="00EC7F77"/>
    <w:rsid w:val="00ED0B95"/>
    <w:rsid w:val="00ED1CDB"/>
    <w:rsid w:val="00ED26F6"/>
    <w:rsid w:val="00ED2ADE"/>
    <w:rsid w:val="00ED2B79"/>
    <w:rsid w:val="00ED3427"/>
    <w:rsid w:val="00ED3910"/>
    <w:rsid w:val="00ED49F3"/>
    <w:rsid w:val="00ED5362"/>
    <w:rsid w:val="00ED7BD5"/>
    <w:rsid w:val="00ED7CB0"/>
    <w:rsid w:val="00EE0A81"/>
    <w:rsid w:val="00EE1480"/>
    <w:rsid w:val="00EE2F37"/>
    <w:rsid w:val="00EE3421"/>
    <w:rsid w:val="00EE3C6E"/>
    <w:rsid w:val="00EE4569"/>
    <w:rsid w:val="00EE4D10"/>
    <w:rsid w:val="00EF2277"/>
    <w:rsid w:val="00EF28EA"/>
    <w:rsid w:val="00EF66E9"/>
    <w:rsid w:val="00F005AE"/>
    <w:rsid w:val="00F00649"/>
    <w:rsid w:val="00F00A26"/>
    <w:rsid w:val="00F030D8"/>
    <w:rsid w:val="00F0513C"/>
    <w:rsid w:val="00F056C7"/>
    <w:rsid w:val="00F05A08"/>
    <w:rsid w:val="00F05D6D"/>
    <w:rsid w:val="00F06CDC"/>
    <w:rsid w:val="00F07EA5"/>
    <w:rsid w:val="00F106D1"/>
    <w:rsid w:val="00F1089C"/>
    <w:rsid w:val="00F11657"/>
    <w:rsid w:val="00F116D8"/>
    <w:rsid w:val="00F11EAC"/>
    <w:rsid w:val="00F129D9"/>
    <w:rsid w:val="00F131D7"/>
    <w:rsid w:val="00F13ABB"/>
    <w:rsid w:val="00F14AE7"/>
    <w:rsid w:val="00F1693E"/>
    <w:rsid w:val="00F17232"/>
    <w:rsid w:val="00F17B81"/>
    <w:rsid w:val="00F214A5"/>
    <w:rsid w:val="00F23832"/>
    <w:rsid w:val="00F241A7"/>
    <w:rsid w:val="00F24201"/>
    <w:rsid w:val="00F2550A"/>
    <w:rsid w:val="00F26629"/>
    <w:rsid w:val="00F26960"/>
    <w:rsid w:val="00F26E09"/>
    <w:rsid w:val="00F26ED3"/>
    <w:rsid w:val="00F2713D"/>
    <w:rsid w:val="00F3055F"/>
    <w:rsid w:val="00F309E3"/>
    <w:rsid w:val="00F30EEB"/>
    <w:rsid w:val="00F30F52"/>
    <w:rsid w:val="00F31BAB"/>
    <w:rsid w:val="00F32FF0"/>
    <w:rsid w:val="00F3364E"/>
    <w:rsid w:val="00F3367F"/>
    <w:rsid w:val="00F3475B"/>
    <w:rsid w:val="00F34AEF"/>
    <w:rsid w:val="00F35693"/>
    <w:rsid w:val="00F35CDC"/>
    <w:rsid w:val="00F35D37"/>
    <w:rsid w:val="00F36061"/>
    <w:rsid w:val="00F363A5"/>
    <w:rsid w:val="00F37242"/>
    <w:rsid w:val="00F40541"/>
    <w:rsid w:val="00F4099E"/>
    <w:rsid w:val="00F40CC2"/>
    <w:rsid w:val="00F40CE4"/>
    <w:rsid w:val="00F412B8"/>
    <w:rsid w:val="00F41A8A"/>
    <w:rsid w:val="00F426DA"/>
    <w:rsid w:val="00F431C3"/>
    <w:rsid w:val="00F4436C"/>
    <w:rsid w:val="00F443FF"/>
    <w:rsid w:val="00F447C9"/>
    <w:rsid w:val="00F4787A"/>
    <w:rsid w:val="00F516D9"/>
    <w:rsid w:val="00F546C5"/>
    <w:rsid w:val="00F55246"/>
    <w:rsid w:val="00F56352"/>
    <w:rsid w:val="00F56998"/>
    <w:rsid w:val="00F56FA7"/>
    <w:rsid w:val="00F571D4"/>
    <w:rsid w:val="00F57AFF"/>
    <w:rsid w:val="00F600BE"/>
    <w:rsid w:val="00F6173F"/>
    <w:rsid w:val="00F61C96"/>
    <w:rsid w:val="00F621F1"/>
    <w:rsid w:val="00F637E0"/>
    <w:rsid w:val="00F6507C"/>
    <w:rsid w:val="00F6652E"/>
    <w:rsid w:val="00F674B8"/>
    <w:rsid w:val="00F71B91"/>
    <w:rsid w:val="00F724FA"/>
    <w:rsid w:val="00F72CCE"/>
    <w:rsid w:val="00F73272"/>
    <w:rsid w:val="00F73CF8"/>
    <w:rsid w:val="00F73E90"/>
    <w:rsid w:val="00F7402A"/>
    <w:rsid w:val="00F752AE"/>
    <w:rsid w:val="00F757DB"/>
    <w:rsid w:val="00F773EF"/>
    <w:rsid w:val="00F77EB2"/>
    <w:rsid w:val="00F80E25"/>
    <w:rsid w:val="00F813EB"/>
    <w:rsid w:val="00F8162B"/>
    <w:rsid w:val="00F826DC"/>
    <w:rsid w:val="00F83464"/>
    <w:rsid w:val="00F83E2E"/>
    <w:rsid w:val="00F856C3"/>
    <w:rsid w:val="00F85C5F"/>
    <w:rsid w:val="00F865C3"/>
    <w:rsid w:val="00F8784A"/>
    <w:rsid w:val="00F87BD3"/>
    <w:rsid w:val="00F91959"/>
    <w:rsid w:val="00F9219D"/>
    <w:rsid w:val="00F94888"/>
    <w:rsid w:val="00F95389"/>
    <w:rsid w:val="00F96F01"/>
    <w:rsid w:val="00F97780"/>
    <w:rsid w:val="00F97C6A"/>
    <w:rsid w:val="00FA006B"/>
    <w:rsid w:val="00FA28BA"/>
    <w:rsid w:val="00FA3B18"/>
    <w:rsid w:val="00FA51C3"/>
    <w:rsid w:val="00FA6A42"/>
    <w:rsid w:val="00FA7425"/>
    <w:rsid w:val="00FA78BB"/>
    <w:rsid w:val="00FB03AE"/>
    <w:rsid w:val="00FB1C4F"/>
    <w:rsid w:val="00FB241A"/>
    <w:rsid w:val="00FB5441"/>
    <w:rsid w:val="00FB7890"/>
    <w:rsid w:val="00FC182A"/>
    <w:rsid w:val="00FC282A"/>
    <w:rsid w:val="00FC4900"/>
    <w:rsid w:val="00FC568C"/>
    <w:rsid w:val="00FC5AB3"/>
    <w:rsid w:val="00FC6FC6"/>
    <w:rsid w:val="00FC789A"/>
    <w:rsid w:val="00FC7FB2"/>
    <w:rsid w:val="00FD04D1"/>
    <w:rsid w:val="00FD13E4"/>
    <w:rsid w:val="00FD3830"/>
    <w:rsid w:val="00FD6BED"/>
    <w:rsid w:val="00FD6D28"/>
    <w:rsid w:val="00FD7219"/>
    <w:rsid w:val="00FD7783"/>
    <w:rsid w:val="00FD784D"/>
    <w:rsid w:val="00FE0E0C"/>
    <w:rsid w:val="00FE1566"/>
    <w:rsid w:val="00FE26B2"/>
    <w:rsid w:val="00FE2A84"/>
    <w:rsid w:val="00FE2B8D"/>
    <w:rsid w:val="00FE3513"/>
    <w:rsid w:val="00FE5443"/>
    <w:rsid w:val="00FE55FE"/>
    <w:rsid w:val="00FE56F0"/>
    <w:rsid w:val="00FE61D7"/>
    <w:rsid w:val="00FE7B10"/>
    <w:rsid w:val="00FF083D"/>
    <w:rsid w:val="00FF102A"/>
    <w:rsid w:val="00FF2F24"/>
    <w:rsid w:val="00FF3595"/>
    <w:rsid w:val="00FF4499"/>
    <w:rsid w:val="00FF563B"/>
    <w:rsid w:val="00FF59C4"/>
    <w:rsid w:val="00FF718A"/>
    <w:rsid w:val="00FF749D"/>
    <w:rsid w:val="00FF7F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E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D0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7D046F"/>
    <w:pPr>
      <w:tabs>
        <w:tab w:val="center" w:pos="4536"/>
        <w:tab w:val="right" w:pos="9072"/>
      </w:tabs>
    </w:pPr>
  </w:style>
  <w:style w:type="character" w:customStyle="1" w:styleId="AltbilgiChar">
    <w:name w:val="Altbilgi Char"/>
    <w:basedOn w:val="VarsaylanParagrafYazTipi"/>
    <w:link w:val="Altbilgi"/>
    <w:uiPriority w:val="99"/>
    <w:semiHidden/>
    <w:locked/>
    <w:rsid w:val="008E6A1D"/>
    <w:rPr>
      <w:rFonts w:cs="Times New Roman"/>
      <w:sz w:val="24"/>
      <w:szCs w:val="24"/>
    </w:rPr>
  </w:style>
  <w:style w:type="character" w:styleId="SayfaNumaras">
    <w:name w:val="page number"/>
    <w:basedOn w:val="VarsaylanParagrafYazTipi"/>
    <w:uiPriority w:val="99"/>
    <w:rsid w:val="007D046F"/>
    <w:rPr>
      <w:rFonts w:cs="Times New Roman"/>
    </w:rPr>
  </w:style>
  <w:style w:type="paragraph" w:customStyle="1" w:styleId="Paragraf">
    <w:name w:val="Paragraf"/>
    <w:basedOn w:val="Normal"/>
    <w:uiPriority w:val="99"/>
    <w:rsid w:val="007D046F"/>
    <w:pPr>
      <w:spacing w:before="240"/>
      <w:ind w:firstLine="1120"/>
      <w:jc w:val="both"/>
    </w:pPr>
    <w:rPr>
      <w:noProof/>
      <w:sz w:val="20"/>
      <w:szCs w:val="20"/>
    </w:rPr>
  </w:style>
  <w:style w:type="paragraph" w:styleId="DipnotMetni">
    <w:name w:val="footnote text"/>
    <w:basedOn w:val="Normal"/>
    <w:link w:val="DipnotMetniChar"/>
    <w:uiPriority w:val="99"/>
    <w:rsid w:val="007D046F"/>
    <w:rPr>
      <w:sz w:val="20"/>
      <w:szCs w:val="20"/>
    </w:rPr>
  </w:style>
  <w:style w:type="character" w:customStyle="1" w:styleId="DipnotMetniChar">
    <w:name w:val="Dipnot Metni Char"/>
    <w:basedOn w:val="VarsaylanParagrafYazTipi"/>
    <w:link w:val="DipnotMetni"/>
    <w:uiPriority w:val="99"/>
    <w:locked/>
    <w:rsid w:val="007D046F"/>
    <w:rPr>
      <w:rFonts w:cs="Times New Roman"/>
      <w:lang w:val="tr-TR" w:eastAsia="tr-TR"/>
    </w:rPr>
  </w:style>
  <w:style w:type="character" w:styleId="DipnotBavurusu">
    <w:name w:val="footnote reference"/>
    <w:basedOn w:val="VarsaylanParagrafYazTipi"/>
    <w:uiPriority w:val="99"/>
    <w:rsid w:val="007D046F"/>
    <w:rPr>
      <w:rFonts w:cs="Times New Roman"/>
      <w:vertAlign w:val="superscript"/>
    </w:rPr>
  </w:style>
  <w:style w:type="paragraph" w:styleId="BalonMetni">
    <w:name w:val="Balloon Text"/>
    <w:basedOn w:val="Normal"/>
    <w:link w:val="BalonMetniChar"/>
    <w:uiPriority w:val="99"/>
    <w:semiHidden/>
    <w:rsid w:val="002734E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E6A1D"/>
    <w:rPr>
      <w:rFonts w:cs="Times New Roman"/>
      <w:sz w:val="2"/>
    </w:rPr>
  </w:style>
  <w:style w:type="paragraph" w:styleId="stbilgi">
    <w:name w:val="header"/>
    <w:basedOn w:val="Normal"/>
    <w:link w:val="stbilgiChar"/>
    <w:uiPriority w:val="99"/>
    <w:rsid w:val="007D046F"/>
    <w:pPr>
      <w:tabs>
        <w:tab w:val="center" w:pos="4536"/>
        <w:tab w:val="right" w:pos="9072"/>
      </w:tabs>
    </w:pPr>
  </w:style>
  <w:style w:type="character" w:customStyle="1" w:styleId="stbilgiChar">
    <w:name w:val="Üstbilgi Char"/>
    <w:basedOn w:val="VarsaylanParagrafYazTipi"/>
    <w:link w:val="stbilgi"/>
    <w:uiPriority w:val="99"/>
    <w:semiHidden/>
    <w:locked/>
    <w:rsid w:val="008E6A1D"/>
    <w:rPr>
      <w:rFonts w:cs="Times New Roman"/>
      <w:sz w:val="24"/>
      <w:szCs w:val="24"/>
    </w:rPr>
  </w:style>
  <w:style w:type="paragraph" w:styleId="T1">
    <w:name w:val="toc 1"/>
    <w:basedOn w:val="Normal"/>
    <w:next w:val="Normal"/>
    <w:link w:val="T1Char"/>
    <w:uiPriority w:val="99"/>
    <w:semiHidden/>
    <w:rsid w:val="007D046F"/>
    <w:pPr>
      <w:spacing w:before="120" w:after="120"/>
    </w:pPr>
    <w:rPr>
      <w:rFonts w:ascii="Arial" w:hAnsi="Arial"/>
      <w:caps/>
      <w:sz w:val="22"/>
      <w:szCs w:val="20"/>
    </w:rPr>
  </w:style>
  <w:style w:type="paragraph" w:styleId="T3">
    <w:name w:val="toc 3"/>
    <w:basedOn w:val="Normal"/>
    <w:next w:val="Normal"/>
    <w:autoRedefine/>
    <w:uiPriority w:val="99"/>
    <w:semiHidden/>
    <w:rsid w:val="007D046F"/>
    <w:pPr>
      <w:tabs>
        <w:tab w:val="right" w:leader="dot" w:pos="9062"/>
      </w:tabs>
      <w:jc w:val="both"/>
    </w:pPr>
    <w:rPr>
      <w:rFonts w:ascii="Arial" w:hAnsi="Arial" w:cs="Arial"/>
      <w:bCs/>
      <w:smallCaps/>
      <w:noProof/>
      <w:sz w:val="22"/>
      <w:szCs w:val="22"/>
    </w:rPr>
  </w:style>
  <w:style w:type="paragraph" w:styleId="T2">
    <w:name w:val="toc 2"/>
    <w:basedOn w:val="Normal"/>
    <w:next w:val="Normal"/>
    <w:autoRedefine/>
    <w:uiPriority w:val="99"/>
    <w:semiHidden/>
    <w:rsid w:val="007D046F"/>
    <w:rPr>
      <w:rFonts w:ascii="Arial" w:hAnsi="Arial" w:cs="Arial"/>
      <w:b/>
      <w:smallCaps/>
      <w:noProof/>
      <w:sz w:val="22"/>
      <w:szCs w:val="22"/>
    </w:rPr>
  </w:style>
  <w:style w:type="character" w:styleId="Kpr">
    <w:name w:val="Hyperlink"/>
    <w:basedOn w:val="VarsaylanParagrafYazTipi"/>
    <w:uiPriority w:val="99"/>
    <w:rsid w:val="007D046F"/>
    <w:rPr>
      <w:rFonts w:cs="Times New Roman"/>
      <w:color w:val="0000FF"/>
      <w:u w:val="single"/>
    </w:rPr>
  </w:style>
  <w:style w:type="character" w:customStyle="1" w:styleId="T1Char">
    <w:name w:val="İÇT 1 Char"/>
    <w:link w:val="T1"/>
    <w:uiPriority w:val="99"/>
    <w:locked/>
    <w:rsid w:val="007D046F"/>
    <w:rPr>
      <w:rFonts w:ascii="Arial" w:hAnsi="Arial"/>
      <w:caps/>
      <w:sz w:val="22"/>
      <w:lang w:val="tr-TR" w:eastAsia="tr-TR"/>
    </w:rPr>
  </w:style>
  <w:style w:type="paragraph" w:styleId="KonuBal">
    <w:name w:val="Title"/>
    <w:basedOn w:val="Normal"/>
    <w:next w:val="Normal"/>
    <w:link w:val="KonuBalChar"/>
    <w:uiPriority w:val="99"/>
    <w:qFormat/>
    <w:rsid w:val="007D046F"/>
    <w:pPr>
      <w:jc w:val="center"/>
    </w:pPr>
    <w:rPr>
      <w:rFonts w:ascii="Cambria" w:hAnsi="Cambria"/>
      <w:i/>
      <w:iCs/>
      <w:sz w:val="60"/>
      <w:szCs w:val="60"/>
      <w:lang w:val="en-US" w:eastAsia="en-US"/>
    </w:rPr>
  </w:style>
  <w:style w:type="character" w:customStyle="1" w:styleId="KonuBalChar">
    <w:name w:val="Konu Başlığı Char"/>
    <w:basedOn w:val="VarsaylanParagrafYazTipi"/>
    <w:link w:val="KonuBal"/>
    <w:uiPriority w:val="99"/>
    <w:locked/>
    <w:rsid w:val="007D046F"/>
    <w:rPr>
      <w:rFonts w:ascii="Cambria" w:hAnsi="Cambria" w:cs="Times New Roman"/>
      <w:i/>
      <w:sz w:val="60"/>
      <w:lang w:val="en-US" w:eastAsia="en-US"/>
    </w:rPr>
  </w:style>
  <w:style w:type="character" w:customStyle="1" w:styleId="CharChar6">
    <w:name w:val="Char Char6"/>
    <w:uiPriority w:val="99"/>
    <w:rsid w:val="007D046F"/>
    <w:rPr>
      <w:rFonts w:ascii="Calibri" w:hAnsi="Calibri"/>
      <w:lang w:val="en-US" w:eastAsia="en-US"/>
    </w:rPr>
  </w:style>
  <w:style w:type="character" w:styleId="AklamaBavurusu">
    <w:name w:val="annotation reference"/>
    <w:basedOn w:val="VarsaylanParagrafYazTipi"/>
    <w:uiPriority w:val="99"/>
    <w:rsid w:val="007D046F"/>
    <w:rPr>
      <w:rFonts w:cs="Times New Roman"/>
      <w:sz w:val="18"/>
    </w:rPr>
  </w:style>
  <w:style w:type="paragraph" w:styleId="AklamaMetni">
    <w:name w:val="annotation text"/>
    <w:basedOn w:val="Normal"/>
    <w:link w:val="AklamaMetniChar"/>
    <w:uiPriority w:val="99"/>
    <w:rsid w:val="007D046F"/>
  </w:style>
  <w:style w:type="character" w:customStyle="1" w:styleId="AklamaMetniChar">
    <w:name w:val="Açıklama Metni Char"/>
    <w:basedOn w:val="VarsaylanParagrafYazTipi"/>
    <w:link w:val="AklamaMetni"/>
    <w:uiPriority w:val="99"/>
    <w:locked/>
    <w:rsid w:val="007D046F"/>
    <w:rPr>
      <w:rFonts w:cs="Times New Roman"/>
      <w:sz w:val="24"/>
      <w:lang w:val="tr-TR" w:eastAsia="tr-TR"/>
    </w:rPr>
  </w:style>
  <w:style w:type="paragraph" w:styleId="AklamaKonusu">
    <w:name w:val="annotation subject"/>
    <w:basedOn w:val="AklamaMetni"/>
    <w:next w:val="AklamaMetni"/>
    <w:link w:val="AklamaKonusuChar"/>
    <w:uiPriority w:val="99"/>
    <w:rsid w:val="007D046F"/>
    <w:rPr>
      <w:b/>
      <w:bCs/>
    </w:rPr>
  </w:style>
  <w:style w:type="character" w:customStyle="1" w:styleId="AklamaKonusuChar">
    <w:name w:val="Açıklama Konusu Char"/>
    <w:basedOn w:val="AklamaMetniChar"/>
    <w:link w:val="AklamaKonusu"/>
    <w:uiPriority w:val="99"/>
    <w:locked/>
    <w:rsid w:val="007D046F"/>
    <w:rPr>
      <w:rFonts w:cs="Times New Roman"/>
      <w:b/>
      <w:sz w:val="24"/>
      <w:lang w:val="tr-TR" w:eastAsia="tr-TR"/>
    </w:rPr>
  </w:style>
  <w:style w:type="paragraph" w:styleId="ListeParagraf">
    <w:name w:val="List Paragraph"/>
    <w:basedOn w:val="Normal"/>
    <w:uiPriority w:val="99"/>
    <w:qFormat/>
    <w:rsid w:val="00BE1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E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D0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7D046F"/>
    <w:pPr>
      <w:tabs>
        <w:tab w:val="center" w:pos="4536"/>
        <w:tab w:val="right" w:pos="9072"/>
      </w:tabs>
    </w:pPr>
  </w:style>
  <w:style w:type="character" w:customStyle="1" w:styleId="AltbilgiChar">
    <w:name w:val="Altbilgi Char"/>
    <w:basedOn w:val="VarsaylanParagrafYazTipi"/>
    <w:link w:val="Altbilgi"/>
    <w:uiPriority w:val="99"/>
    <w:semiHidden/>
    <w:locked/>
    <w:rsid w:val="008E6A1D"/>
    <w:rPr>
      <w:rFonts w:cs="Times New Roman"/>
      <w:sz w:val="24"/>
      <w:szCs w:val="24"/>
    </w:rPr>
  </w:style>
  <w:style w:type="character" w:styleId="SayfaNumaras">
    <w:name w:val="page number"/>
    <w:basedOn w:val="VarsaylanParagrafYazTipi"/>
    <w:uiPriority w:val="99"/>
    <w:rsid w:val="007D046F"/>
    <w:rPr>
      <w:rFonts w:cs="Times New Roman"/>
    </w:rPr>
  </w:style>
  <w:style w:type="paragraph" w:customStyle="1" w:styleId="Paragraf">
    <w:name w:val="Paragraf"/>
    <w:basedOn w:val="Normal"/>
    <w:uiPriority w:val="99"/>
    <w:rsid w:val="007D046F"/>
    <w:pPr>
      <w:spacing w:before="240"/>
      <w:ind w:firstLine="1120"/>
      <w:jc w:val="both"/>
    </w:pPr>
    <w:rPr>
      <w:noProof/>
      <w:sz w:val="20"/>
      <w:szCs w:val="20"/>
    </w:rPr>
  </w:style>
  <w:style w:type="paragraph" w:styleId="DipnotMetni">
    <w:name w:val="footnote text"/>
    <w:basedOn w:val="Normal"/>
    <w:link w:val="DipnotMetniChar"/>
    <w:uiPriority w:val="99"/>
    <w:rsid w:val="007D046F"/>
    <w:rPr>
      <w:sz w:val="20"/>
      <w:szCs w:val="20"/>
    </w:rPr>
  </w:style>
  <w:style w:type="character" w:customStyle="1" w:styleId="DipnotMetniChar">
    <w:name w:val="Dipnot Metni Char"/>
    <w:basedOn w:val="VarsaylanParagrafYazTipi"/>
    <w:link w:val="DipnotMetni"/>
    <w:uiPriority w:val="99"/>
    <w:locked/>
    <w:rsid w:val="007D046F"/>
    <w:rPr>
      <w:rFonts w:cs="Times New Roman"/>
      <w:lang w:val="tr-TR" w:eastAsia="tr-TR"/>
    </w:rPr>
  </w:style>
  <w:style w:type="character" w:styleId="DipnotBavurusu">
    <w:name w:val="footnote reference"/>
    <w:basedOn w:val="VarsaylanParagrafYazTipi"/>
    <w:uiPriority w:val="99"/>
    <w:rsid w:val="007D046F"/>
    <w:rPr>
      <w:rFonts w:cs="Times New Roman"/>
      <w:vertAlign w:val="superscript"/>
    </w:rPr>
  </w:style>
  <w:style w:type="paragraph" w:styleId="BalonMetni">
    <w:name w:val="Balloon Text"/>
    <w:basedOn w:val="Normal"/>
    <w:link w:val="BalonMetniChar"/>
    <w:uiPriority w:val="99"/>
    <w:semiHidden/>
    <w:rsid w:val="002734E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E6A1D"/>
    <w:rPr>
      <w:rFonts w:cs="Times New Roman"/>
      <w:sz w:val="2"/>
    </w:rPr>
  </w:style>
  <w:style w:type="paragraph" w:styleId="stbilgi">
    <w:name w:val="header"/>
    <w:basedOn w:val="Normal"/>
    <w:link w:val="stbilgiChar"/>
    <w:uiPriority w:val="99"/>
    <w:rsid w:val="007D046F"/>
    <w:pPr>
      <w:tabs>
        <w:tab w:val="center" w:pos="4536"/>
        <w:tab w:val="right" w:pos="9072"/>
      </w:tabs>
    </w:pPr>
  </w:style>
  <w:style w:type="character" w:customStyle="1" w:styleId="stbilgiChar">
    <w:name w:val="Üstbilgi Char"/>
    <w:basedOn w:val="VarsaylanParagrafYazTipi"/>
    <w:link w:val="stbilgi"/>
    <w:uiPriority w:val="99"/>
    <w:semiHidden/>
    <w:locked/>
    <w:rsid w:val="008E6A1D"/>
    <w:rPr>
      <w:rFonts w:cs="Times New Roman"/>
      <w:sz w:val="24"/>
      <w:szCs w:val="24"/>
    </w:rPr>
  </w:style>
  <w:style w:type="paragraph" w:styleId="T1">
    <w:name w:val="toc 1"/>
    <w:basedOn w:val="Normal"/>
    <w:next w:val="Normal"/>
    <w:link w:val="T1Char"/>
    <w:uiPriority w:val="99"/>
    <w:semiHidden/>
    <w:rsid w:val="007D046F"/>
    <w:pPr>
      <w:spacing w:before="120" w:after="120"/>
    </w:pPr>
    <w:rPr>
      <w:rFonts w:ascii="Arial" w:hAnsi="Arial"/>
      <w:caps/>
      <w:sz w:val="22"/>
      <w:szCs w:val="20"/>
    </w:rPr>
  </w:style>
  <w:style w:type="paragraph" w:styleId="T3">
    <w:name w:val="toc 3"/>
    <w:basedOn w:val="Normal"/>
    <w:next w:val="Normal"/>
    <w:autoRedefine/>
    <w:uiPriority w:val="99"/>
    <w:semiHidden/>
    <w:rsid w:val="007D046F"/>
    <w:pPr>
      <w:tabs>
        <w:tab w:val="right" w:leader="dot" w:pos="9062"/>
      </w:tabs>
      <w:jc w:val="both"/>
    </w:pPr>
    <w:rPr>
      <w:rFonts w:ascii="Arial" w:hAnsi="Arial" w:cs="Arial"/>
      <w:bCs/>
      <w:smallCaps/>
      <w:noProof/>
      <w:sz w:val="22"/>
      <w:szCs w:val="22"/>
    </w:rPr>
  </w:style>
  <w:style w:type="paragraph" w:styleId="T2">
    <w:name w:val="toc 2"/>
    <w:basedOn w:val="Normal"/>
    <w:next w:val="Normal"/>
    <w:autoRedefine/>
    <w:uiPriority w:val="99"/>
    <w:semiHidden/>
    <w:rsid w:val="007D046F"/>
    <w:rPr>
      <w:rFonts w:ascii="Arial" w:hAnsi="Arial" w:cs="Arial"/>
      <w:b/>
      <w:smallCaps/>
      <w:noProof/>
      <w:sz w:val="22"/>
      <w:szCs w:val="22"/>
    </w:rPr>
  </w:style>
  <w:style w:type="character" w:styleId="Kpr">
    <w:name w:val="Hyperlink"/>
    <w:basedOn w:val="VarsaylanParagrafYazTipi"/>
    <w:uiPriority w:val="99"/>
    <w:rsid w:val="007D046F"/>
    <w:rPr>
      <w:rFonts w:cs="Times New Roman"/>
      <w:color w:val="0000FF"/>
      <w:u w:val="single"/>
    </w:rPr>
  </w:style>
  <w:style w:type="character" w:customStyle="1" w:styleId="T1Char">
    <w:name w:val="İÇT 1 Char"/>
    <w:link w:val="T1"/>
    <w:uiPriority w:val="99"/>
    <w:locked/>
    <w:rsid w:val="007D046F"/>
    <w:rPr>
      <w:rFonts w:ascii="Arial" w:hAnsi="Arial"/>
      <w:caps/>
      <w:sz w:val="22"/>
      <w:lang w:val="tr-TR" w:eastAsia="tr-TR"/>
    </w:rPr>
  </w:style>
  <w:style w:type="paragraph" w:styleId="KonuBal">
    <w:name w:val="Title"/>
    <w:basedOn w:val="Normal"/>
    <w:next w:val="Normal"/>
    <w:link w:val="KonuBalChar"/>
    <w:uiPriority w:val="99"/>
    <w:qFormat/>
    <w:rsid w:val="007D046F"/>
    <w:pPr>
      <w:jc w:val="center"/>
    </w:pPr>
    <w:rPr>
      <w:rFonts w:ascii="Cambria" w:hAnsi="Cambria"/>
      <w:i/>
      <w:iCs/>
      <w:sz w:val="60"/>
      <w:szCs w:val="60"/>
      <w:lang w:val="en-US" w:eastAsia="en-US"/>
    </w:rPr>
  </w:style>
  <w:style w:type="character" w:customStyle="1" w:styleId="KonuBalChar">
    <w:name w:val="Konu Başlığı Char"/>
    <w:basedOn w:val="VarsaylanParagrafYazTipi"/>
    <w:link w:val="KonuBal"/>
    <w:uiPriority w:val="99"/>
    <w:locked/>
    <w:rsid w:val="007D046F"/>
    <w:rPr>
      <w:rFonts w:ascii="Cambria" w:hAnsi="Cambria" w:cs="Times New Roman"/>
      <w:i/>
      <w:sz w:val="60"/>
      <w:lang w:val="en-US" w:eastAsia="en-US"/>
    </w:rPr>
  </w:style>
  <w:style w:type="character" w:customStyle="1" w:styleId="CharChar6">
    <w:name w:val="Char Char6"/>
    <w:uiPriority w:val="99"/>
    <w:rsid w:val="007D046F"/>
    <w:rPr>
      <w:rFonts w:ascii="Calibri" w:hAnsi="Calibri"/>
      <w:lang w:val="en-US" w:eastAsia="en-US"/>
    </w:rPr>
  </w:style>
  <w:style w:type="character" w:styleId="AklamaBavurusu">
    <w:name w:val="annotation reference"/>
    <w:basedOn w:val="VarsaylanParagrafYazTipi"/>
    <w:uiPriority w:val="99"/>
    <w:rsid w:val="007D046F"/>
    <w:rPr>
      <w:rFonts w:cs="Times New Roman"/>
      <w:sz w:val="18"/>
    </w:rPr>
  </w:style>
  <w:style w:type="paragraph" w:styleId="AklamaMetni">
    <w:name w:val="annotation text"/>
    <w:basedOn w:val="Normal"/>
    <w:link w:val="AklamaMetniChar"/>
    <w:uiPriority w:val="99"/>
    <w:rsid w:val="007D046F"/>
  </w:style>
  <w:style w:type="character" w:customStyle="1" w:styleId="AklamaMetniChar">
    <w:name w:val="Açıklama Metni Char"/>
    <w:basedOn w:val="VarsaylanParagrafYazTipi"/>
    <w:link w:val="AklamaMetni"/>
    <w:uiPriority w:val="99"/>
    <w:locked/>
    <w:rsid w:val="007D046F"/>
    <w:rPr>
      <w:rFonts w:cs="Times New Roman"/>
      <w:sz w:val="24"/>
      <w:lang w:val="tr-TR" w:eastAsia="tr-TR"/>
    </w:rPr>
  </w:style>
  <w:style w:type="paragraph" w:styleId="AklamaKonusu">
    <w:name w:val="annotation subject"/>
    <w:basedOn w:val="AklamaMetni"/>
    <w:next w:val="AklamaMetni"/>
    <w:link w:val="AklamaKonusuChar"/>
    <w:uiPriority w:val="99"/>
    <w:rsid w:val="007D046F"/>
    <w:rPr>
      <w:b/>
      <w:bCs/>
    </w:rPr>
  </w:style>
  <w:style w:type="character" w:customStyle="1" w:styleId="AklamaKonusuChar">
    <w:name w:val="Açıklama Konusu Char"/>
    <w:basedOn w:val="AklamaMetniChar"/>
    <w:link w:val="AklamaKonusu"/>
    <w:uiPriority w:val="99"/>
    <w:locked/>
    <w:rsid w:val="007D046F"/>
    <w:rPr>
      <w:rFonts w:cs="Times New Roman"/>
      <w:b/>
      <w:sz w:val="24"/>
      <w:lang w:val="tr-TR" w:eastAsia="tr-TR"/>
    </w:rPr>
  </w:style>
  <w:style w:type="paragraph" w:styleId="ListeParagraf">
    <w:name w:val="List Paragraph"/>
    <w:basedOn w:val="Normal"/>
    <w:uiPriority w:val="99"/>
    <w:qFormat/>
    <w:rsid w:val="00BE1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29982">
      <w:marLeft w:val="0"/>
      <w:marRight w:val="0"/>
      <w:marTop w:val="0"/>
      <w:marBottom w:val="0"/>
      <w:divBdr>
        <w:top w:val="none" w:sz="0" w:space="0" w:color="auto"/>
        <w:left w:val="none" w:sz="0" w:space="0" w:color="auto"/>
        <w:bottom w:val="none" w:sz="0" w:space="0" w:color="auto"/>
        <w:right w:val="none" w:sz="0" w:space="0" w:color="auto"/>
      </w:divBdr>
    </w:div>
    <w:div w:id="1772429983">
      <w:marLeft w:val="0"/>
      <w:marRight w:val="0"/>
      <w:marTop w:val="0"/>
      <w:marBottom w:val="0"/>
      <w:divBdr>
        <w:top w:val="none" w:sz="0" w:space="0" w:color="auto"/>
        <w:left w:val="none" w:sz="0" w:space="0" w:color="auto"/>
        <w:bottom w:val="none" w:sz="0" w:space="0" w:color="auto"/>
        <w:right w:val="none" w:sz="0" w:space="0" w:color="auto"/>
      </w:divBdr>
    </w:div>
    <w:div w:id="1772429984">
      <w:marLeft w:val="0"/>
      <w:marRight w:val="0"/>
      <w:marTop w:val="0"/>
      <w:marBottom w:val="0"/>
      <w:divBdr>
        <w:top w:val="none" w:sz="0" w:space="0" w:color="auto"/>
        <w:left w:val="none" w:sz="0" w:space="0" w:color="auto"/>
        <w:bottom w:val="none" w:sz="0" w:space="0" w:color="auto"/>
        <w:right w:val="none" w:sz="0" w:space="0" w:color="auto"/>
      </w:divBdr>
    </w:div>
    <w:div w:id="1772429985">
      <w:marLeft w:val="0"/>
      <w:marRight w:val="0"/>
      <w:marTop w:val="0"/>
      <w:marBottom w:val="0"/>
      <w:divBdr>
        <w:top w:val="none" w:sz="0" w:space="0" w:color="auto"/>
        <w:left w:val="none" w:sz="0" w:space="0" w:color="auto"/>
        <w:bottom w:val="none" w:sz="0" w:space="0" w:color="auto"/>
        <w:right w:val="none" w:sz="0" w:space="0" w:color="auto"/>
      </w:divBdr>
    </w:div>
    <w:div w:id="1772429986">
      <w:marLeft w:val="0"/>
      <w:marRight w:val="0"/>
      <w:marTop w:val="0"/>
      <w:marBottom w:val="0"/>
      <w:divBdr>
        <w:top w:val="none" w:sz="0" w:space="0" w:color="auto"/>
        <w:left w:val="none" w:sz="0" w:space="0" w:color="auto"/>
        <w:bottom w:val="none" w:sz="0" w:space="0" w:color="auto"/>
        <w:right w:val="none" w:sz="0" w:space="0" w:color="auto"/>
      </w:divBdr>
    </w:div>
    <w:div w:id="1772429987">
      <w:marLeft w:val="0"/>
      <w:marRight w:val="0"/>
      <w:marTop w:val="0"/>
      <w:marBottom w:val="0"/>
      <w:divBdr>
        <w:top w:val="none" w:sz="0" w:space="0" w:color="auto"/>
        <w:left w:val="none" w:sz="0" w:space="0" w:color="auto"/>
        <w:bottom w:val="none" w:sz="0" w:space="0" w:color="auto"/>
        <w:right w:val="none" w:sz="0" w:space="0" w:color="auto"/>
      </w:divBdr>
    </w:div>
    <w:div w:id="1772429989">
      <w:marLeft w:val="0"/>
      <w:marRight w:val="0"/>
      <w:marTop w:val="0"/>
      <w:marBottom w:val="0"/>
      <w:divBdr>
        <w:top w:val="none" w:sz="0" w:space="0" w:color="auto"/>
        <w:left w:val="none" w:sz="0" w:space="0" w:color="auto"/>
        <w:bottom w:val="none" w:sz="0" w:space="0" w:color="auto"/>
        <w:right w:val="none" w:sz="0" w:space="0" w:color="auto"/>
      </w:divBdr>
    </w:div>
    <w:div w:id="1772429991">
      <w:marLeft w:val="0"/>
      <w:marRight w:val="0"/>
      <w:marTop w:val="0"/>
      <w:marBottom w:val="0"/>
      <w:divBdr>
        <w:top w:val="none" w:sz="0" w:space="0" w:color="auto"/>
        <w:left w:val="none" w:sz="0" w:space="0" w:color="auto"/>
        <w:bottom w:val="none" w:sz="0" w:space="0" w:color="auto"/>
        <w:right w:val="none" w:sz="0" w:space="0" w:color="auto"/>
      </w:divBdr>
    </w:div>
    <w:div w:id="1772429992">
      <w:marLeft w:val="0"/>
      <w:marRight w:val="0"/>
      <w:marTop w:val="0"/>
      <w:marBottom w:val="0"/>
      <w:divBdr>
        <w:top w:val="none" w:sz="0" w:space="0" w:color="auto"/>
        <w:left w:val="none" w:sz="0" w:space="0" w:color="auto"/>
        <w:bottom w:val="none" w:sz="0" w:space="0" w:color="auto"/>
        <w:right w:val="none" w:sz="0" w:space="0" w:color="auto"/>
      </w:divBdr>
    </w:div>
    <w:div w:id="1772429997">
      <w:marLeft w:val="0"/>
      <w:marRight w:val="0"/>
      <w:marTop w:val="0"/>
      <w:marBottom w:val="0"/>
      <w:divBdr>
        <w:top w:val="none" w:sz="0" w:space="0" w:color="auto"/>
        <w:left w:val="none" w:sz="0" w:space="0" w:color="auto"/>
        <w:bottom w:val="none" w:sz="0" w:space="0" w:color="auto"/>
        <w:right w:val="none" w:sz="0" w:space="0" w:color="auto"/>
      </w:divBdr>
    </w:div>
    <w:div w:id="1772429998">
      <w:marLeft w:val="0"/>
      <w:marRight w:val="0"/>
      <w:marTop w:val="0"/>
      <w:marBottom w:val="0"/>
      <w:divBdr>
        <w:top w:val="none" w:sz="0" w:space="0" w:color="auto"/>
        <w:left w:val="none" w:sz="0" w:space="0" w:color="auto"/>
        <w:bottom w:val="none" w:sz="0" w:space="0" w:color="auto"/>
        <w:right w:val="none" w:sz="0" w:space="0" w:color="auto"/>
      </w:divBdr>
    </w:div>
    <w:div w:id="1772429999">
      <w:marLeft w:val="0"/>
      <w:marRight w:val="0"/>
      <w:marTop w:val="0"/>
      <w:marBottom w:val="0"/>
      <w:divBdr>
        <w:top w:val="none" w:sz="0" w:space="0" w:color="auto"/>
        <w:left w:val="none" w:sz="0" w:space="0" w:color="auto"/>
        <w:bottom w:val="none" w:sz="0" w:space="0" w:color="auto"/>
        <w:right w:val="none" w:sz="0" w:space="0" w:color="auto"/>
      </w:divBdr>
    </w:div>
    <w:div w:id="1772430001">
      <w:marLeft w:val="0"/>
      <w:marRight w:val="0"/>
      <w:marTop w:val="0"/>
      <w:marBottom w:val="0"/>
      <w:divBdr>
        <w:top w:val="none" w:sz="0" w:space="0" w:color="auto"/>
        <w:left w:val="none" w:sz="0" w:space="0" w:color="auto"/>
        <w:bottom w:val="none" w:sz="0" w:space="0" w:color="auto"/>
        <w:right w:val="none" w:sz="0" w:space="0" w:color="auto"/>
      </w:divBdr>
    </w:div>
    <w:div w:id="1772430003">
      <w:marLeft w:val="0"/>
      <w:marRight w:val="0"/>
      <w:marTop w:val="0"/>
      <w:marBottom w:val="0"/>
      <w:divBdr>
        <w:top w:val="none" w:sz="0" w:space="0" w:color="auto"/>
        <w:left w:val="none" w:sz="0" w:space="0" w:color="auto"/>
        <w:bottom w:val="none" w:sz="0" w:space="0" w:color="auto"/>
        <w:right w:val="none" w:sz="0" w:space="0" w:color="auto"/>
      </w:divBdr>
    </w:div>
    <w:div w:id="1772430006">
      <w:marLeft w:val="0"/>
      <w:marRight w:val="0"/>
      <w:marTop w:val="0"/>
      <w:marBottom w:val="0"/>
      <w:divBdr>
        <w:top w:val="none" w:sz="0" w:space="0" w:color="auto"/>
        <w:left w:val="none" w:sz="0" w:space="0" w:color="auto"/>
        <w:bottom w:val="none" w:sz="0" w:space="0" w:color="auto"/>
        <w:right w:val="none" w:sz="0" w:space="0" w:color="auto"/>
      </w:divBdr>
    </w:div>
    <w:div w:id="1772430007">
      <w:marLeft w:val="0"/>
      <w:marRight w:val="0"/>
      <w:marTop w:val="0"/>
      <w:marBottom w:val="0"/>
      <w:divBdr>
        <w:top w:val="none" w:sz="0" w:space="0" w:color="auto"/>
        <w:left w:val="none" w:sz="0" w:space="0" w:color="auto"/>
        <w:bottom w:val="none" w:sz="0" w:space="0" w:color="auto"/>
        <w:right w:val="none" w:sz="0" w:space="0" w:color="auto"/>
      </w:divBdr>
    </w:div>
    <w:div w:id="1772430008">
      <w:marLeft w:val="0"/>
      <w:marRight w:val="0"/>
      <w:marTop w:val="0"/>
      <w:marBottom w:val="0"/>
      <w:divBdr>
        <w:top w:val="none" w:sz="0" w:space="0" w:color="auto"/>
        <w:left w:val="none" w:sz="0" w:space="0" w:color="auto"/>
        <w:bottom w:val="none" w:sz="0" w:space="0" w:color="auto"/>
        <w:right w:val="none" w:sz="0" w:space="0" w:color="auto"/>
      </w:divBdr>
    </w:div>
    <w:div w:id="1772430009">
      <w:marLeft w:val="0"/>
      <w:marRight w:val="0"/>
      <w:marTop w:val="0"/>
      <w:marBottom w:val="0"/>
      <w:divBdr>
        <w:top w:val="none" w:sz="0" w:space="0" w:color="auto"/>
        <w:left w:val="none" w:sz="0" w:space="0" w:color="auto"/>
        <w:bottom w:val="none" w:sz="0" w:space="0" w:color="auto"/>
        <w:right w:val="none" w:sz="0" w:space="0" w:color="auto"/>
      </w:divBdr>
      <w:divsChild>
        <w:div w:id="1772429993">
          <w:marLeft w:val="0"/>
          <w:marRight w:val="0"/>
          <w:marTop w:val="0"/>
          <w:marBottom w:val="0"/>
          <w:divBdr>
            <w:top w:val="none" w:sz="0" w:space="0" w:color="auto"/>
            <w:left w:val="none" w:sz="0" w:space="0" w:color="auto"/>
            <w:bottom w:val="none" w:sz="0" w:space="0" w:color="auto"/>
            <w:right w:val="none" w:sz="0" w:space="0" w:color="auto"/>
          </w:divBdr>
        </w:div>
        <w:div w:id="1772430010">
          <w:marLeft w:val="0"/>
          <w:marRight w:val="0"/>
          <w:marTop w:val="0"/>
          <w:marBottom w:val="0"/>
          <w:divBdr>
            <w:top w:val="none" w:sz="0" w:space="0" w:color="auto"/>
            <w:left w:val="none" w:sz="0" w:space="0" w:color="auto"/>
            <w:bottom w:val="none" w:sz="0" w:space="0" w:color="auto"/>
            <w:right w:val="none" w:sz="0" w:space="0" w:color="auto"/>
          </w:divBdr>
        </w:div>
        <w:div w:id="1772430060">
          <w:marLeft w:val="0"/>
          <w:marRight w:val="0"/>
          <w:marTop w:val="0"/>
          <w:marBottom w:val="0"/>
          <w:divBdr>
            <w:top w:val="none" w:sz="0" w:space="0" w:color="auto"/>
            <w:left w:val="none" w:sz="0" w:space="0" w:color="auto"/>
            <w:bottom w:val="none" w:sz="0" w:space="0" w:color="auto"/>
            <w:right w:val="none" w:sz="0" w:space="0" w:color="auto"/>
          </w:divBdr>
        </w:div>
        <w:div w:id="1772430087">
          <w:marLeft w:val="0"/>
          <w:marRight w:val="0"/>
          <w:marTop w:val="0"/>
          <w:marBottom w:val="0"/>
          <w:divBdr>
            <w:top w:val="none" w:sz="0" w:space="0" w:color="auto"/>
            <w:left w:val="none" w:sz="0" w:space="0" w:color="auto"/>
            <w:bottom w:val="none" w:sz="0" w:space="0" w:color="auto"/>
            <w:right w:val="none" w:sz="0" w:space="0" w:color="auto"/>
          </w:divBdr>
        </w:div>
        <w:div w:id="1772430090">
          <w:marLeft w:val="0"/>
          <w:marRight w:val="0"/>
          <w:marTop w:val="0"/>
          <w:marBottom w:val="0"/>
          <w:divBdr>
            <w:top w:val="none" w:sz="0" w:space="0" w:color="auto"/>
            <w:left w:val="none" w:sz="0" w:space="0" w:color="auto"/>
            <w:bottom w:val="none" w:sz="0" w:space="0" w:color="auto"/>
            <w:right w:val="none" w:sz="0" w:space="0" w:color="auto"/>
          </w:divBdr>
        </w:div>
        <w:div w:id="1772430111">
          <w:marLeft w:val="0"/>
          <w:marRight w:val="0"/>
          <w:marTop w:val="0"/>
          <w:marBottom w:val="0"/>
          <w:divBdr>
            <w:top w:val="none" w:sz="0" w:space="0" w:color="auto"/>
            <w:left w:val="none" w:sz="0" w:space="0" w:color="auto"/>
            <w:bottom w:val="none" w:sz="0" w:space="0" w:color="auto"/>
            <w:right w:val="none" w:sz="0" w:space="0" w:color="auto"/>
          </w:divBdr>
        </w:div>
      </w:divsChild>
    </w:div>
    <w:div w:id="1772430012">
      <w:marLeft w:val="0"/>
      <w:marRight w:val="0"/>
      <w:marTop w:val="0"/>
      <w:marBottom w:val="0"/>
      <w:divBdr>
        <w:top w:val="none" w:sz="0" w:space="0" w:color="auto"/>
        <w:left w:val="none" w:sz="0" w:space="0" w:color="auto"/>
        <w:bottom w:val="none" w:sz="0" w:space="0" w:color="auto"/>
        <w:right w:val="none" w:sz="0" w:space="0" w:color="auto"/>
      </w:divBdr>
      <w:divsChild>
        <w:div w:id="1772429988">
          <w:marLeft w:val="0"/>
          <w:marRight w:val="0"/>
          <w:marTop w:val="0"/>
          <w:marBottom w:val="0"/>
          <w:divBdr>
            <w:top w:val="none" w:sz="0" w:space="0" w:color="auto"/>
            <w:left w:val="none" w:sz="0" w:space="0" w:color="auto"/>
            <w:bottom w:val="none" w:sz="0" w:space="0" w:color="auto"/>
            <w:right w:val="none" w:sz="0" w:space="0" w:color="auto"/>
          </w:divBdr>
        </w:div>
        <w:div w:id="1772429994">
          <w:marLeft w:val="0"/>
          <w:marRight w:val="0"/>
          <w:marTop w:val="0"/>
          <w:marBottom w:val="0"/>
          <w:divBdr>
            <w:top w:val="none" w:sz="0" w:space="0" w:color="auto"/>
            <w:left w:val="none" w:sz="0" w:space="0" w:color="auto"/>
            <w:bottom w:val="none" w:sz="0" w:space="0" w:color="auto"/>
            <w:right w:val="none" w:sz="0" w:space="0" w:color="auto"/>
          </w:divBdr>
        </w:div>
        <w:div w:id="1772430005">
          <w:marLeft w:val="0"/>
          <w:marRight w:val="0"/>
          <w:marTop w:val="0"/>
          <w:marBottom w:val="0"/>
          <w:divBdr>
            <w:top w:val="none" w:sz="0" w:space="0" w:color="auto"/>
            <w:left w:val="none" w:sz="0" w:space="0" w:color="auto"/>
            <w:bottom w:val="none" w:sz="0" w:space="0" w:color="auto"/>
            <w:right w:val="none" w:sz="0" w:space="0" w:color="auto"/>
          </w:divBdr>
        </w:div>
        <w:div w:id="1772430018">
          <w:marLeft w:val="0"/>
          <w:marRight w:val="0"/>
          <w:marTop w:val="0"/>
          <w:marBottom w:val="0"/>
          <w:divBdr>
            <w:top w:val="none" w:sz="0" w:space="0" w:color="auto"/>
            <w:left w:val="none" w:sz="0" w:space="0" w:color="auto"/>
            <w:bottom w:val="none" w:sz="0" w:space="0" w:color="auto"/>
            <w:right w:val="none" w:sz="0" w:space="0" w:color="auto"/>
          </w:divBdr>
        </w:div>
        <w:div w:id="1772430050">
          <w:marLeft w:val="0"/>
          <w:marRight w:val="0"/>
          <w:marTop w:val="0"/>
          <w:marBottom w:val="0"/>
          <w:divBdr>
            <w:top w:val="none" w:sz="0" w:space="0" w:color="auto"/>
            <w:left w:val="none" w:sz="0" w:space="0" w:color="auto"/>
            <w:bottom w:val="none" w:sz="0" w:space="0" w:color="auto"/>
            <w:right w:val="none" w:sz="0" w:space="0" w:color="auto"/>
          </w:divBdr>
        </w:div>
        <w:div w:id="1772430059">
          <w:marLeft w:val="0"/>
          <w:marRight w:val="0"/>
          <w:marTop w:val="0"/>
          <w:marBottom w:val="0"/>
          <w:divBdr>
            <w:top w:val="none" w:sz="0" w:space="0" w:color="auto"/>
            <w:left w:val="none" w:sz="0" w:space="0" w:color="auto"/>
            <w:bottom w:val="none" w:sz="0" w:space="0" w:color="auto"/>
            <w:right w:val="none" w:sz="0" w:space="0" w:color="auto"/>
          </w:divBdr>
        </w:div>
      </w:divsChild>
    </w:div>
    <w:div w:id="1772430013">
      <w:marLeft w:val="0"/>
      <w:marRight w:val="0"/>
      <w:marTop w:val="0"/>
      <w:marBottom w:val="0"/>
      <w:divBdr>
        <w:top w:val="none" w:sz="0" w:space="0" w:color="auto"/>
        <w:left w:val="none" w:sz="0" w:space="0" w:color="auto"/>
        <w:bottom w:val="none" w:sz="0" w:space="0" w:color="auto"/>
        <w:right w:val="none" w:sz="0" w:space="0" w:color="auto"/>
      </w:divBdr>
    </w:div>
    <w:div w:id="1772430015">
      <w:marLeft w:val="0"/>
      <w:marRight w:val="0"/>
      <w:marTop w:val="0"/>
      <w:marBottom w:val="0"/>
      <w:divBdr>
        <w:top w:val="none" w:sz="0" w:space="0" w:color="auto"/>
        <w:left w:val="none" w:sz="0" w:space="0" w:color="auto"/>
        <w:bottom w:val="none" w:sz="0" w:space="0" w:color="auto"/>
        <w:right w:val="none" w:sz="0" w:space="0" w:color="auto"/>
      </w:divBdr>
    </w:div>
    <w:div w:id="1772430017">
      <w:marLeft w:val="0"/>
      <w:marRight w:val="0"/>
      <w:marTop w:val="0"/>
      <w:marBottom w:val="0"/>
      <w:divBdr>
        <w:top w:val="none" w:sz="0" w:space="0" w:color="auto"/>
        <w:left w:val="none" w:sz="0" w:space="0" w:color="auto"/>
        <w:bottom w:val="none" w:sz="0" w:space="0" w:color="auto"/>
        <w:right w:val="none" w:sz="0" w:space="0" w:color="auto"/>
      </w:divBdr>
    </w:div>
    <w:div w:id="1772430019">
      <w:marLeft w:val="0"/>
      <w:marRight w:val="0"/>
      <w:marTop w:val="0"/>
      <w:marBottom w:val="0"/>
      <w:divBdr>
        <w:top w:val="none" w:sz="0" w:space="0" w:color="auto"/>
        <w:left w:val="none" w:sz="0" w:space="0" w:color="auto"/>
        <w:bottom w:val="none" w:sz="0" w:space="0" w:color="auto"/>
        <w:right w:val="none" w:sz="0" w:space="0" w:color="auto"/>
      </w:divBdr>
      <w:divsChild>
        <w:div w:id="1772429995">
          <w:marLeft w:val="0"/>
          <w:marRight w:val="0"/>
          <w:marTop w:val="0"/>
          <w:marBottom w:val="0"/>
          <w:divBdr>
            <w:top w:val="none" w:sz="0" w:space="0" w:color="auto"/>
            <w:left w:val="none" w:sz="0" w:space="0" w:color="auto"/>
            <w:bottom w:val="none" w:sz="0" w:space="0" w:color="auto"/>
            <w:right w:val="none" w:sz="0" w:space="0" w:color="auto"/>
          </w:divBdr>
        </w:div>
        <w:div w:id="1772430002">
          <w:marLeft w:val="0"/>
          <w:marRight w:val="0"/>
          <w:marTop w:val="0"/>
          <w:marBottom w:val="0"/>
          <w:divBdr>
            <w:top w:val="none" w:sz="0" w:space="0" w:color="auto"/>
            <w:left w:val="none" w:sz="0" w:space="0" w:color="auto"/>
            <w:bottom w:val="none" w:sz="0" w:space="0" w:color="auto"/>
            <w:right w:val="none" w:sz="0" w:space="0" w:color="auto"/>
          </w:divBdr>
        </w:div>
        <w:div w:id="1772430011">
          <w:marLeft w:val="0"/>
          <w:marRight w:val="0"/>
          <w:marTop w:val="0"/>
          <w:marBottom w:val="0"/>
          <w:divBdr>
            <w:top w:val="none" w:sz="0" w:space="0" w:color="auto"/>
            <w:left w:val="none" w:sz="0" w:space="0" w:color="auto"/>
            <w:bottom w:val="none" w:sz="0" w:space="0" w:color="auto"/>
            <w:right w:val="none" w:sz="0" w:space="0" w:color="auto"/>
          </w:divBdr>
        </w:div>
        <w:div w:id="1772430038">
          <w:marLeft w:val="0"/>
          <w:marRight w:val="0"/>
          <w:marTop w:val="0"/>
          <w:marBottom w:val="0"/>
          <w:divBdr>
            <w:top w:val="none" w:sz="0" w:space="0" w:color="auto"/>
            <w:left w:val="none" w:sz="0" w:space="0" w:color="auto"/>
            <w:bottom w:val="none" w:sz="0" w:space="0" w:color="auto"/>
            <w:right w:val="none" w:sz="0" w:space="0" w:color="auto"/>
          </w:divBdr>
        </w:div>
        <w:div w:id="1772430056">
          <w:marLeft w:val="0"/>
          <w:marRight w:val="0"/>
          <w:marTop w:val="0"/>
          <w:marBottom w:val="0"/>
          <w:divBdr>
            <w:top w:val="none" w:sz="0" w:space="0" w:color="auto"/>
            <w:left w:val="none" w:sz="0" w:space="0" w:color="auto"/>
            <w:bottom w:val="none" w:sz="0" w:space="0" w:color="auto"/>
            <w:right w:val="none" w:sz="0" w:space="0" w:color="auto"/>
          </w:divBdr>
        </w:div>
        <w:div w:id="1772430092">
          <w:marLeft w:val="0"/>
          <w:marRight w:val="0"/>
          <w:marTop w:val="0"/>
          <w:marBottom w:val="0"/>
          <w:divBdr>
            <w:top w:val="none" w:sz="0" w:space="0" w:color="auto"/>
            <w:left w:val="none" w:sz="0" w:space="0" w:color="auto"/>
            <w:bottom w:val="none" w:sz="0" w:space="0" w:color="auto"/>
            <w:right w:val="none" w:sz="0" w:space="0" w:color="auto"/>
          </w:divBdr>
        </w:div>
      </w:divsChild>
    </w:div>
    <w:div w:id="1772430021">
      <w:marLeft w:val="0"/>
      <w:marRight w:val="0"/>
      <w:marTop w:val="0"/>
      <w:marBottom w:val="0"/>
      <w:divBdr>
        <w:top w:val="none" w:sz="0" w:space="0" w:color="auto"/>
        <w:left w:val="none" w:sz="0" w:space="0" w:color="auto"/>
        <w:bottom w:val="none" w:sz="0" w:space="0" w:color="auto"/>
        <w:right w:val="none" w:sz="0" w:space="0" w:color="auto"/>
      </w:divBdr>
    </w:div>
    <w:div w:id="1772430022">
      <w:marLeft w:val="0"/>
      <w:marRight w:val="0"/>
      <w:marTop w:val="0"/>
      <w:marBottom w:val="0"/>
      <w:divBdr>
        <w:top w:val="none" w:sz="0" w:space="0" w:color="auto"/>
        <w:left w:val="none" w:sz="0" w:space="0" w:color="auto"/>
        <w:bottom w:val="none" w:sz="0" w:space="0" w:color="auto"/>
        <w:right w:val="none" w:sz="0" w:space="0" w:color="auto"/>
      </w:divBdr>
    </w:div>
    <w:div w:id="1772430023">
      <w:marLeft w:val="0"/>
      <w:marRight w:val="0"/>
      <w:marTop w:val="0"/>
      <w:marBottom w:val="0"/>
      <w:divBdr>
        <w:top w:val="none" w:sz="0" w:space="0" w:color="auto"/>
        <w:left w:val="none" w:sz="0" w:space="0" w:color="auto"/>
        <w:bottom w:val="none" w:sz="0" w:space="0" w:color="auto"/>
        <w:right w:val="none" w:sz="0" w:space="0" w:color="auto"/>
      </w:divBdr>
    </w:div>
    <w:div w:id="1772430026">
      <w:marLeft w:val="0"/>
      <w:marRight w:val="0"/>
      <w:marTop w:val="0"/>
      <w:marBottom w:val="0"/>
      <w:divBdr>
        <w:top w:val="none" w:sz="0" w:space="0" w:color="auto"/>
        <w:left w:val="none" w:sz="0" w:space="0" w:color="auto"/>
        <w:bottom w:val="none" w:sz="0" w:space="0" w:color="auto"/>
        <w:right w:val="none" w:sz="0" w:space="0" w:color="auto"/>
      </w:divBdr>
    </w:div>
    <w:div w:id="1772430027">
      <w:marLeft w:val="0"/>
      <w:marRight w:val="0"/>
      <w:marTop w:val="0"/>
      <w:marBottom w:val="0"/>
      <w:divBdr>
        <w:top w:val="none" w:sz="0" w:space="0" w:color="auto"/>
        <w:left w:val="none" w:sz="0" w:space="0" w:color="auto"/>
        <w:bottom w:val="none" w:sz="0" w:space="0" w:color="auto"/>
        <w:right w:val="none" w:sz="0" w:space="0" w:color="auto"/>
      </w:divBdr>
    </w:div>
    <w:div w:id="1772430028">
      <w:marLeft w:val="0"/>
      <w:marRight w:val="0"/>
      <w:marTop w:val="0"/>
      <w:marBottom w:val="0"/>
      <w:divBdr>
        <w:top w:val="none" w:sz="0" w:space="0" w:color="auto"/>
        <w:left w:val="none" w:sz="0" w:space="0" w:color="auto"/>
        <w:bottom w:val="none" w:sz="0" w:space="0" w:color="auto"/>
        <w:right w:val="none" w:sz="0" w:space="0" w:color="auto"/>
      </w:divBdr>
    </w:div>
    <w:div w:id="1772430029">
      <w:marLeft w:val="0"/>
      <w:marRight w:val="0"/>
      <w:marTop w:val="0"/>
      <w:marBottom w:val="0"/>
      <w:divBdr>
        <w:top w:val="none" w:sz="0" w:space="0" w:color="auto"/>
        <w:left w:val="none" w:sz="0" w:space="0" w:color="auto"/>
        <w:bottom w:val="none" w:sz="0" w:space="0" w:color="auto"/>
        <w:right w:val="none" w:sz="0" w:space="0" w:color="auto"/>
      </w:divBdr>
    </w:div>
    <w:div w:id="1772430030">
      <w:marLeft w:val="0"/>
      <w:marRight w:val="0"/>
      <w:marTop w:val="0"/>
      <w:marBottom w:val="0"/>
      <w:divBdr>
        <w:top w:val="none" w:sz="0" w:space="0" w:color="auto"/>
        <w:left w:val="none" w:sz="0" w:space="0" w:color="auto"/>
        <w:bottom w:val="none" w:sz="0" w:space="0" w:color="auto"/>
        <w:right w:val="none" w:sz="0" w:space="0" w:color="auto"/>
      </w:divBdr>
    </w:div>
    <w:div w:id="1772430032">
      <w:marLeft w:val="0"/>
      <w:marRight w:val="0"/>
      <w:marTop w:val="0"/>
      <w:marBottom w:val="0"/>
      <w:divBdr>
        <w:top w:val="none" w:sz="0" w:space="0" w:color="auto"/>
        <w:left w:val="none" w:sz="0" w:space="0" w:color="auto"/>
        <w:bottom w:val="none" w:sz="0" w:space="0" w:color="auto"/>
        <w:right w:val="none" w:sz="0" w:space="0" w:color="auto"/>
      </w:divBdr>
    </w:div>
    <w:div w:id="1772430033">
      <w:marLeft w:val="0"/>
      <w:marRight w:val="0"/>
      <w:marTop w:val="0"/>
      <w:marBottom w:val="0"/>
      <w:divBdr>
        <w:top w:val="none" w:sz="0" w:space="0" w:color="auto"/>
        <w:left w:val="none" w:sz="0" w:space="0" w:color="auto"/>
        <w:bottom w:val="none" w:sz="0" w:space="0" w:color="auto"/>
        <w:right w:val="none" w:sz="0" w:space="0" w:color="auto"/>
      </w:divBdr>
    </w:div>
    <w:div w:id="1772430034">
      <w:marLeft w:val="0"/>
      <w:marRight w:val="0"/>
      <w:marTop w:val="0"/>
      <w:marBottom w:val="0"/>
      <w:divBdr>
        <w:top w:val="none" w:sz="0" w:space="0" w:color="auto"/>
        <w:left w:val="none" w:sz="0" w:space="0" w:color="auto"/>
        <w:bottom w:val="none" w:sz="0" w:space="0" w:color="auto"/>
        <w:right w:val="none" w:sz="0" w:space="0" w:color="auto"/>
      </w:divBdr>
    </w:div>
    <w:div w:id="1772430036">
      <w:marLeft w:val="0"/>
      <w:marRight w:val="0"/>
      <w:marTop w:val="0"/>
      <w:marBottom w:val="0"/>
      <w:divBdr>
        <w:top w:val="none" w:sz="0" w:space="0" w:color="auto"/>
        <w:left w:val="none" w:sz="0" w:space="0" w:color="auto"/>
        <w:bottom w:val="none" w:sz="0" w:space="0" w:color="auto"/>
        <w:right w:val="none" w:sz="0" w:space="0" w:color="auto"/>
      </w:divBdr>
      <w:divsChild>
        <w:div w:id="1772430004">
          <w:marLeft w:val="0"/>
          <w:marRight w:val="0"/>
          <w:marTop w:val="0"/>
          <w:marBottom w:val="0"/>
          <w:divBdr>
            <w:top w:val="none" w:sz="0" w:space="0" w:color="auto"/>
            <w:left w:val="none" w:sz="0" w:space="0" w:color="auto"/>
            <w:bottom w:val="none" w:sz="0" w:space="0" w:color="auto"/>
            <w:right w:val="none" w:sz="0" w:space="0" w:color="auto"/>
          </w:divBdr>
        </w:div>
        <w:div w:id="1772430020">
          <w:marLeft w:val="0"/>
          <w:marRight w:val="0"/>
          <w:marTop w:val="0"/>
          <w:marBottom w:val="0"/>
          <w:divBdr>
            <w:top w:val="none" w:sz="0" w:space="0" w:color="auto"/>
            <w:left w:val="none" w:sz="0" w:space="0" w:color="auto"/>
            <w:bottom w:val="none" w:sz="0" w:space="0" w:color="auto"/>
            <w:right w:val="none" w:sz="0" w:space="0" w:color="auto"/>
          </w:divBdr>
        </w:div>
        <w:div w:id="1772430088">
          <w:marLeft w:val="0"/>
          <w:marRight w:val="0"/>
          <w:marTop w:val="0"/>
          <w:marBottom w:val="0"/>
          <w:divBdr>
            <w:top w:val="none" w:sz="0" w:space="0" w:color="auto"/>
            <w:left w:val="none" w:sz="0" w:space="0" w:color="auto"/>
            <w:bottom w:val="none" w:sz="0" w:space="0" w:color="auto"/>
            <w:right w:val="none" w:sz="0" w:space="0" w:color="auto"/>
          </w:divBdr>
        </w:div>
      </w:divsChild>
    </w:div>
    <w:div w:id="1772430037">
      <w:marLeft w:val="0"/>
      <w:marRight w:val="0"/>
      <w:marTop w:val="0"/>
      <w:marBottom w:val="0"/>
      <w:divBdr>
        <w:top w:val="none" w:sz="0" w:space="0" w:color="auto"/>
        <w:left w:val="none" w:sz="0" w:space="0" w:color="auto"/>
        <w:bottom w:val="none" w:sz="0" w:space="0" w:color="auto"/>
        <w:right w:val="none" w:sz="0" w:space="0" w:color="auto"/>
      </w:divBdr>
    </w:div>
    <w:div w:id="1772430039">
      <w:marLeft w:val="0"/>
      <w:marRight w:val="0"/>
      <w:marTop w:val="0"/>
      <w:marBottom w:val="0"/>
      <w:divBdr>
        <w:top w:val="none" w:sz="0" w:space="0" w:color="auto"/>
        <w:left w:val="none" w:sz="0" w:space="0" w:color="auto"/>
        <w:bottom w:val="none" w:sz="0" w:space="0" w:color="auto"/>
        <w:right w:val="none" w:sz="0" w:space="0" w:color="auto"/>
      </w:divBdr>
    </w:div>
    <w:div w:id="1772430041">
      <w:marLeft w:val="0"/>
      <w:marRight w:val="0"/>
      <w:marTop w:val="0"/>
      <w:marBottom w:val="0"/>
      <w:divBdr>
        <w:top w:val="none" w:sz="0" w:space="0" w:color="auto"/>
        <w:left w:val="none" w:sz="0" w:space="0" w:color="auto"/>
        <w:bottom w:val="none" w:sz="0" w:space="0" w:color="auto"/>
        <w:right w:val="none" w:sz="0" w:space="0" w:color="auto"/>
      </w:divBdr>
    </w:div>
    <w:div w:id="1772430042">
      <w:marLeft w:val="0"/>
      <w:marRight w:val="0"/>
      <w:marTop w:val="0"/>
      <w:marBottom w:val="0"/>
      <w:divBdr>
        <w:top w:val="none" w:sz="0" w:space="0" w:color="auto"/>
        <w:left w:val="none" w:sz="0" w:space="0" w:color="auto"/>
        <w:bottom w:val="none" w:sz="0" w:space="0" w:color="auto"/>
        <w:right w:val="none" w:sz="0" w:space="0" w:color="auto"/>
      </w:divBdr>
    </w:div>
    <w:div w:id="1772430043">
      <w:marLeft w:val="0"/>
      <w:marRight w:val="0"/>
      <w:marTop w:val="0"/>
      <w:marBottom w:val="0"/>
      <w:divBdr>
        <w:top w:val="none" w:sz="0" w:space="0" w:color="auto"/>
        <w:left w:val="none" w:sz="0" w:space="0" w:color="auto"/>
        <w:bottom w:val="none" w:sz="0" w:space="0" w:color="auto"/>
        <w:right w:val="none" w:sz="0" w:space="0" w:color="auto"/>
      </w:divBdr>
    </w:div>
    <w:div w:id="1772430044">
      <w:marLeft w:val="0"/>
      <w:marRight w:val="0"/>
      <w:marTop w:val="0"/>
      <w:marBottom w:val="0"/>
      <w:divBdr>
        <w:top w:val="none" w:sz="0" w:space="0" w:color="auto"/>
        <w:left w:val="none" w:sz="0" w:space="0" w:color="auto"/>
        <w:bottom w:val="none" w:sz="0" w:space="0" w:color="auto"/>
        <w:right w:val="none" w:sz="0" w:space="0" w:color="auto"/>
      </w:divBdr>
    </w:div>
    <w:div w:id="1772430045">
      <w:marLeft w:val="0"/>
      <w:marRight w:val="0"/>
      <w:marTop w:val="0"/>
      <w:marBottom w:val="0"/>
      <w:divBdr>
        <w:top w:val="none" w:sz="0" w:space="0" w:color="auto"/>
        <w:left w:val="none" w:sz="0" w:space="0" w:color="auto"/>
        <w:bottom w:val="none" w:sz="0" w:space="0" w:color="auto"/>
        <w:right w:val="none" w:sz="0" w:space="0" w:color="auto"/>
      </w:divBdr>
    </w:div>
    <w:div w:id="1772430046">
      <w:marLeft w:val="0"/>
      <w:marRight w:val="0"/>
      <w:marTop w:val="0"/>
      <w:marBottom w:val="0"/>
      <w:divBdr>
        <w:top w:val="none" w:sz="0" w:space="0" w:color="auto"/>
        <w:left w:val="none" w:sz="0" w:space="0" w:color="auto"/>
        <w:bottom w:val="none" w:sz="0" w:space="0" w:color="auto"/>
        <w:right w:val="none" w:sz="0" w:space="0" w:color="auto"/>
      </w:divBdr>
    </w:div>
    <w:div w:id="1772430047">
      <w:marLeft w:val="0"/>
      <w:marRight w:val="0"/>
      <w:marTop w:val="0"/>
      <w:marBottom w:val="0"/>
      <w:divBdr>
        <w:top w:val="none" w:sz="0" w:space="0" w:color="auto"/>
        <w:left w:val="none" w:sz="0" w:space="0" w:color="auto"/>
        <w:bottom w:val="none" w:sz="0" w:space="0" w:color="auto"/>
        <w:right w:val="none" w:sz="0" w:space="0" w:color="auto"/>
      </w:divBdr>
    </w:div>
    <w:div w:id="1772430049">
      <w:marLeft w:val="0"/>
      <w:marRight w:val="0"/>
      <w:marTop w:val="0"/>
      <w:marBottom w:val="0"/>
      <w:divBdr>
        <w:top w:val="none" w:sz="0" w:space="0" w:color="auto"/>
        <w:left w:val="none" w:sz="0" w:space="0" w:color="auto"/>
        <w:bottom w:val="none" w:sz="0" w:space="0" w:color="auto"/>
        <w:right w:val="none" w:sz="0" w:space="0" w:color="auto"/>
      </w:divBdr>
    </w:div>
    <w:div w:id="1772430051">
      <w:marLeft w:val="0"/>
      <w:marRight w:val="0"/>
      <w:marTop w:val="0"/>
      <w:marBottom w:val="0"/>
      <w:divBdr>
        <w:top w:val="none" w:sz="0" w:space="0" w:color="auto"/>
        <w:left w:val="none" w:sz="0" w:space="0" w:color="auto"/>
        <w:bottom w:val="none" w:sz="0" w:space="0" w:color="auto"/>
        <w:right w:val="none" w:sz="0" w:space="0" w:color="auto"/>
      </w:divBdr>
    </w:div>
    <w:div w:id="1772430052">
      <w:marLeft w:val="0"/>
      <w:marRight w:val="0"/>
      <w:marTop w:val="0"/>
      <w:marBottom w:val="0"/>
      <w:divBdr>
        <w:top w:val="none" w:sz="0" w:space="0" w:color="auto"/>
        <w:left w:val="none" w:sz="0" w:space="0" w:color="auto"/>
        <w:bottom w:val="none" w:sz="0" w:space="0" w:color="auto"/>
        <w:right w:val="none" w:sz="0" w:space="0" w:color="auto"/>
      </w:divBdr>
    </w:div>
    <w:div w:id="1772430053">
      <w:marLeft w:val="0"/>
      <w:marRight w:val="0"/>
      <w:marTop w:val="0"/>
      <w:marBottom w:val="0"/>
      <w:divBdr>
        <w:top w:val="none" w:sz="0" w:space="0" w:color="auto"/>
        <w:left w:val="none" w:sz="0" w:space="0" w:color="auto"/>
        <w:bottom w:val="none" w:sz="0" w:space="0" w:color="auto"/>
        <w:right w:val="none" w:sz="0" w:space="0" w:color="auto"/>
      </w:divBdr>
    </w:div>
    <w:div w:id="1772430055">
      <w:marLeft w:val="0"/>
      <w:marRight w:val="0"/>
      <w:marTop w:val="0"/>
      <w:marBottom w:val="0"/>
      <w:divBdr>
        <w:top w:val="none" w:sz="0" w:space="0" w:color="auto"/>
        <w:left w:val="none" w:sz="0" w:space="0" w:color="auto"/>
        <w:bottom w:val="none" w:sz="0" w:space="0" w:color="auto"/>
        <w:right w:val="none" w:sz="0" w:space="0" w:color="auto"/>
      </w:divBdr>
    </w:div>
    <w:div w:id="1772430057">
      <w:marLeft w:val="0"/>
      <w:marRight w:val="0"/>
      <w:marTop w:val="0"/>
      <w:marBottom w:val="0"/>
      <w:divBdr>
        <w:top w:val="none" w:sz="0" w:space="0" w:color="auto"/>
        <w:left w:val="none" w:sz="0" w:space="0" w:color="auto"/>
        <w:bottom w:val="none" w:sz="0" w:space="0" w:color="auto"/>
        <w:right w:val="none" w:sz="0" w:space="0" w:color="auto"/>
      </w:divBdr>
    </w:div>
    <w:div w:id="1772430058">
      <w:marLeft w:val="0"/>
      <w:marRight w:val="0"/>
      <w:marTop w:val="0"/>
      <w:marBottom w:val="0"/>
      <w:divBdr>
        <w:top w:val="none" w:sz="0" w:space="0" w:color="auto"/>
        <w:left w:val="none" w:sz="0" w:space="0" w:color="auto"/>
        <w:bottom w:val="none" w:sz="0" w:space="0" w:color="auto"/>
        <w:right w:val="none" w:sz="0" w:space="0" w:color="auto"/>
      </w:divBdr>
    </w:div>
    <w:div w:id="1772430061">
      <w:marLeft w:val="0"/>
      <w:marRight w:val="0"/>
      <w:marTop w:val="0"/>
      <w:marBottom w:val="0"/>
      <w:divBdr>
        <w:top w:val="none" w:sz="0" w:space="0" w:color="auto"/>
        <w:left w:val="none" w:sz="0" w:space="0" w:color="auto"/>
        <w:bottom w:val="none" w:sz="0" w:space="0" w:color="auto"/>
        <w:right w:val="none" w:sz="0" w:space="0" w:color="auto"/>
      </w:divBdr>
    </w:div>
    <w:div w:id="1772430062">
      <w:marLeft w:val="0"/>
      <w:marRight w:val="0"/>
      <w:marTop w:val="0"/>
      <w:marBottom w:val="0"/>
      <w:divBdr>
        <w:top w:val="none" w:sz="0" w:space="0" w:color="auto"/>
        <w:left w:val="none" w:sz="0" w:space="0" w:color="auto"/>
        <w:bottom w:val="none" w:sz="0" w:space="0" w:color="auto"/>
        <w:right w:val="none" w:sz="0" w:space="0" w:color="auto"/>
      </w:divBdr>
    </w:div>
    <w:div w:id="1772430063">
      <w:marLeft w:val="0"/>
      <w:marRight w:val="0"/>
      <w:marTop w:val="0"/>
      <w:marBottom w:val="0"/>
      <w:divBdr>
        <w:top w:val="none" w:sz="0" w:space="0" w:color="auto"/>
        <w:left w:val="none" w:sz="0" w:space="0" w:color="auto"/>
        <w:bottom w:val="none" w:sz="0" w:space="0" w:color="auto"/>
        <w:right w:val="none" w:sz="0" w:space="0" w:color="auto"/>
      </w:divBdr>
    </w:div>
    <w:div w:id="1772430065">
      <w:marLeft w:val="0"/>
      <w:marRight w:val="0"/>
      <w:marTop w:val="0"/>
      <w:marBottom w:val="0"/>
      <w:divBdr>
        <w:top w:val="none" w:sz="0" w:space="0" w:color="auto"/>
        <w:left w:val="none" w:sz="0" w:space="0" w:color="auto"/>
        <w:bottom w:val="none" w:sz="0" w:space="0" w:color="auto"/>
        <w:right w:val="none" w:sz="0" w:space="0" w:color="auto"/>
      </w:divBdr>
    </w:div>
    <w:div w:id="1772430067">
      <w:marLeft w:val="0"/>
      <w:marRight w:val="0"/>
      <w:marTop w:val="0"/>
      <w:marBottom w:val="0"/>
      <w:divBdr>
        <w:top w:val="none" w:sz="0" w:space="0" w:color="auto"/>
        <w:left w:val="none" w:sz="0" w:space="0" w:color="auto"/>
        <w:bottom w:val="none" w:sz="0" w:space="0" w:color="auto"/>
        <w:right w:val="none" w:sz="0" w:space="0" w:color="auto"/>
      </w:divBdr>
      <w:divsChild>
        <w:div w:id="1772429990">
          <w:marLeft w:val="0"/>
          <w:marRight w:val="0"/>
          <w:marTop w:val="0"/>
          <w:marBottom w:val="0"/>
          <w:divBdr>
            <w:top w:val="none" w:sz="0" w:space="0" w:color="auto"/>
            <w:left w:val="none" w:sz="0" w:space="0" w:color="auto"/>
            <w:bottom w:val="none" w:sz="0" w:space="0" w:color="auto"/>
            <w:right w:val="none" w:sz="0" w:space="0" w:color="auto"/>
          </w:divBdr>
        </w:div>
        <w:div w:id="1772430000">
          <w:marLeft w:val="0"/>
          <w:marRight w:val="0"/>
          <w:marTop w:val="0"/>
          <w:marBottom w:val="0"/>
          <w:divBdr>
            <w:top w:val="none" w:sz="0" w:space="0" w:color="auto"/>
            <w:left w:val="none" w:sz="0" w:space="0" w:color="auto"/>
            <w:bottom w:val="none" w:sz="0" w:space="0" w:color="auto"/>
            <w:right w:val="none" w:sz="0" w:space="0" w:color="auto"/>
          </w:divBdr>
        </w:div>
        <w:div w:id="1772430014">
          <w:marLeft w:val="0"/>
          <w:marRight w:val="0"/>
          <w:marTop w:val="0"/>
          <w:marBottom w:val="0"/>
          <w:divBdr>
            <w:top w:val="none" w:sz="0" w:space="0" w:color="auto"/>
            <w:left w:val="none" w:sz="0" w:space="0" w:color="auto"/>
            <w:bottom w:val="none" w:sz="0" w:space="0" w:color="auto"/>
            <w:right w:val="none" w:sz="0" w:space="0" w:color="auto"/>
          </w:divBdr>
        </w:div>
        <w:div w:id="1772430025">
          <w:marLeft w:val="0"/>
          <w:marRight w:val="0"/>
          <w:marTop w:val="0"/>
          <w:marBottom w:val="0"/>
          <w:divBdr>
            <w:top w:val="none" w:sz="0" w:space="0" w:color="auto"/>
            <w:left w:val="none" w:sz="0" w:space="0" w:color="auto"/>
            <w:bottom w:val="none" w:sz="0" w:space="0" w:color="auto"/>
            <w:right w:val="none" w:sz="0" w:space="0" w:color="auto"/>
          </w:divBdr>
        </w:div>
        <w:div w:id="1772430035">
          <w:marLeft w:val="0"/>
          <w:marRight w:val="0"/>
          <w:marTop w:val="0"/>
          <w:marBottom w:val="0"/>
          <w:divBdr>
            <w:top w:val="none" w:sz="0" w:space="0" w:color="auto"/>
            <w:left w:val="none" w:sz="0" w:space="0" w:color="auto"/>
            <w:bottom w:val="none" w:sz="0" w:space="0" w:color="auto"/>
            <w:right w:val="none" w:sz="0" w:space="0" w:color="auto"/>
          </w:divBdr>
        </w:div>
        <w:div w:id="1772430040">
          <w:marLeft w:val="0"/>
          <w:marRight w:val="0"/>
          <w:marTop w:val="0"/>
          <w:marBottom w:val="0"/>
          <w:divBdr>
            <w:top w:val="none" w:sz="0" w:space="0" w:color="auto"/>
            <w:left w:val="none" w:sz="0" w:space="0" w:color="auto"/>
            <w:bottom w:val="none" w:sz="0" w:space="0" w:color="auto"/>
            <w:right w:val="none" w:sz="0" w:space="0" w:color="auto"/>
          </w:divBdr>
        </w:div>
        <w:div w:id="1772430054">
          <w:marLeft w:val="0"/>
          <w:marRight w:val="0"/>
          <w:marTop w:val="0"/>
          <w:marBottom w:val="0"/>
          <w:divBdr>
            <w:top w:val="none" w:sz="0" w:space="0" w:color="auto"/>
            <w:left w:val="none" w:sz="0" w:space="0" w:color="auto"/>
            <w:bottom w:val="none" w:sz="0" w:space="0" w:color="auto"/>
            <w:right w:val="none" w:sz="0" w:space="0" w:color="auto"/>
          </w:divBdr>
        </w:div>
        <w:div w:id="1772430082">
          <w:marLeft w:val="0"/>
          <w:marRight w:val="0"/>
          <w:marTop w:val="0"/>
          <w:marBottom w:val="0"/>
          <w:divBdr>
            <w:top w:val="none" w:sz="0" w:space="0" w:color="auto"/>
            <w:left w:val="none" w:sz="0" w:space="0" w:color="auto"/>
            <w:bottom w:val="none" w:sz="0" w:space="0" w:color="auto"/>
            <w:right w:val="none" w:sz="0" w:space="0" w:color="auto"/>
          </w:divBdr>
        </w:div>
        <w:div w:id="1772430085">
          <w:marLeft w:val="0"/>
          <w:marRight w:val="0"/>
          <w:marTop w:val="0"/>
          <w:marBottom w:val="0"/>
          <w:divBdr>
            <w:top w:val="none" w:sz="0" w:space="0" w:color="auto"/>
            <w:left w:val="none" w:sz="0" w:space="0" w:color="auto"/>
            <w:bottom w:val="none" w:sz="0" w:space="0" w:color="auto"/>
            <w:right w:val="none" w:sz="0" w:space="0" w:color="auto"/>
          </w:divBdr>
        </w:div>
      </w:divsChild>
    </w:div>
    <w:div w:id="1772430068">
      <w:marLeft w:val="0"/>
      <w:marRight w:val="0"/>
      <w:marTop w:val="0"/>
      <w:marBottom w:val="0"/>
      <w:divBdr>
        <w:top w:val="none" w:sz="0" w:space="0" w:color="auto"/>
        <w:left w:val="none" w:sz="0" w:space="0" w:color="auto"/>
        <w:bottom w:val="none" w:sz="0" w:space="0" w:color="auto"/>
        <w:right w:val="none" w:sz="0" w:space="0" w:color="auto"/>
      </w:divBdr>
    </w:div>
    <w:div w:id="1772430070">
      <w:marLeft w:val="0"/>
      <w:marRight w:val="0"/>
      <w:marTop w:val="0"/>
      <w:marBottom w:val="0"/>
      <w:divBdr>
        <w:top w:val="none" w:sz="0" w:space="0" w:color="auto"/>
        <w:left w:val="none" w:sz="0" w:space="0" w:color="auto"/>
        <w:bottom w:val="none" w:sz="0" w:space="0" w:color="auto"/>
        <w:right w:val="none" w:sz="0" w:space="0" w:color="auto"/>
      </w:divBdr>
    </w:div>
    <w:div w:id="1772430071">
      <w:marLeft w:val="0"/>
      <w:marRight w:val="0"/>
      <w:marTop w:val="0"/>
      <w:marBottom w:val="0"/>
      <w:divBdr>
        <w:top w:val="none" w:sz="0" w:space="0" w:color="auto"/>
        <w:left w:val="none" w:sz="0" w:space="0" w:color="auto"/>
        <w:bottom w:val="none" w:sz="0" w:space="0" w:color="auto"/>
        <w:right w:val="none" w:sz="0" w:space="0" w:color="auto"/>
      </w:divBdr>
    </w:div>
    <w:div w:id="1772430072">
      <w:marLeft w:val="0"/>
      <w:marRight w:val="0"/>
      <w:marTop w:val="0"/>
      <w:marBottom w:val="0"/>
      <w:divBdr>
        <w:top w:val="none" w:sz="0" w:space="0" w:color="auto"/>
        <w:left w:val="none" w:sz="0" w:space="0" w:color="auto"/>
        <w:bottom w:val="none" w:sz="0" w:space="0" w:color="auto"/>
        <w:right w:val="none" w:sz="0" w:space="0" w:color="auto"/>
      </w:divBdr>
    </w:div>
    <w:div w:id="1772430073">
      <w:marLeft w:val="0"/>
      <w:marRight w:val="0"/>
      <w:marTop w:val="0"/>
      <w:marBottom w:val="0"/>
      <w:divBdr>
        <w:top w:val="none" w:sz="0" w:space="0" w:color="auto"/>
        <w:left w:val="none" w:sz="0" w:space="0" w:color="auto"/>
        <w:bottom w:val="none" w:sz="0" w:space="0" w:color="auto"/>
        <w:right w:val="none" w:sz="0" w:space="0" w:color="auto"/>
      </w:divBdr>
    </w:div>
    <w:div w:id="1772430074">
      <w:marLeft w:val="0"/>
      <w:marRight w:val="0"/>
      <w:marTop w:val="0"/>
      <w:marBottom w:val="0"/>
      <w:divBdr>
        <w:top w:val="none" w:sz="0" w:space="0" w:color="auto"/>
        <w:left w:val="none" w:sz="0" w:space="0" w:color="auto"/>
        <w:bottom w:val="none" w:sz="0" w:space="0" w:color="auto"/>
        <w:right w:val="none" w:sz="0" w:space="0" w:color="auto"/>
      </w:divBdr>
    </w:div>
    <w:div w:id="1772430075">
      <w:marLeft w:val="0"/>
      <w:marRight w:val="0"/>
      <w:marTop w:val="0"/>
      <w:marBottom w:val="0"/>
      <w:divBdr>
        <w:top w:val="none" w:sz="0" w:space="0" w:color="auto"/>
        <w:left w:val="none" w:sz="0" w:space="0" w:color="auto"/>
        <w:bottom w:val="none" w:sz="0" w:space="0" w:color="auto"/>
        <w:right w:val="none" w:sz="0" w:space="0" w:color="auto"/>
      </w:divBdr>
    </w:div>
    <w:div w:id="1772430077">
      <w:marLeft w:val="0"/>
      <w:marRight w:val="0"/>
      <w:marTop w:val="0"/>
      <w:marBottom w:val="0"/>
      <w:divBdr>
        <w:top w:val="none" w:sz="0" w:space="0" w:color="auto"/>
        <w:left w:val="none" w:sz="0" w:space="0" w:color="auto"/>
        <w:bottom w:val="none" w:sz="0" w:space="0" w:color="auto"/>
        <w:right w:val="none" w:sz="0" w:space="0" w:color="auto"/>
      </w:divBdr>
    </w:div>
    <w:div w:id="1772430078">
      <w:marLeft w:val="0"/>
      <w:marRight w:val="0"/>
      <w:marTop w:val="0"/>
      <w:marBottom w:val="0"/>
      <w:divBdr>
        <w:top w:val="none" w:sz="0" w:space="0" w:color="auto"/>
        <w:left w:val="none" w:sz="0" w:space="0" w:color="auto"/>
        <w:bottom w:val="none" w:sz="0" w:space="0" w:color="auto"/>
        <w:right w:val="none" w:sz="0" w:space="0" w:color="auto"/>
      </w:divBdr>
    </w:div>
    <w:div w:id="1772430079">
      <w:marLeft w:val="0"/>
      <w:marRight w:val="0"/>
      <w:marTop w:val="0"/>
      <w:marBottom w:val="0"/>
      <w:divBdr>
        <w:top w:val="none" w:sz="0" w:space="0" w:color="auto"/>
        <w:left w:val="none" w:sz="0" w:space="0" w:color="auto"/>
        <w:bottom w:val="none" w:sz="0" w:space="0" w:color="auto"/>
        <w:right w:val="none" w:sz="0" w:space="0" w:color="auto"/>
      </w:divBdr>
    </w:div>
    <w:div w:id="1772430080">
      <w:marLeft w:val="0"/>
      <w:marRight w:val="0"/>
      <w:marTop w:val="0"/>
      <w:marBottom w:val="0"/>
      <w:divBdr>
        <w:top w:val="none" w:sz="0" w:space="0" w:color="auto"/>
        <w:left w:val="none" w:sz="0" w:space="0" w:color="auto"/>
        <w:bottom w:val="none" w:sz="0" w:space="0" w:color="auto"/>
        <w:right w:val="none" w:sz="0" w:space="0" w:color="auto"/>
      </w:divBdr>
    </w:div>
    <w:div w:id="1772430081">
      <w:marLeft w:val="0"/>
      <w:marRight w:val="0"/>
      <w:marTop w:val="0"/>
      <w:marBottom w:val="0"/>
      <w:divBdr>
        <w:top w:val="none" w:sz="0" w:space="0" w:color="auto"/>
        <w:left w:val="none" w:sz="0" w:space="0" w:color="auto"/>
        <w:bottom w:val="none" w:sz="0" w:space="0" w:color="auto"/>
        <w:right w:val="none" w:sz="0" w:space="0" w:color="auto"/>
      </w:divBdr>
    </w:div>
    <w:div w:id="1772430083">
      <w:marLeft w:val="0"/>
      <w:marRight w:val="0"/>
      <w:marTop w:val="0"/>
      <w:marBottom w:val="0"/>
      <w:divBdr>
        <w:top w:val="none" w:sz="0" w:space="0" w:color="auto"/>
        <w:left w:val="none" w:sz="0" w:space="0" w:color="auto"/>
        <w:bottom w:val="none" w:sz="0" w:space="0" w:color="auto"/>
        <w:right w:val="none" w:sz="0" w:space="0" w:color="auto"/>
      </w:divBdr>
    </w:div>
    <w:div w:id="1772430084">
      <w:marLeft w:val="0"/>
      <w:marRight w:val="0"/>
      <w:marTop w:val="0"/>
      <w:marBottom w:val="0"/>
      <w:divBdr>
        <w:top w:val="none" w:sz="0" w:space="0" w:color="auto"/>
        <w:left w:val="none" w:sz="0" w:space="0" w:color="auto"/>
        <w:bottom w:val="none" w:sz="0" w:space="0" w:color="auto"/>
        <w:right w:val="none" w:sz="0" w:space="0" w:color="auto"/>
      </w:divBdr>
    </w:div>
    <w:div w:id="1772430086">
      <w:marLeft w:val="0"/>
      <w:marRight w:val="0"/>
      <w:marTop w:val="0"/>
      <w:marBottom w:val="0"/>
      <w:divBdr>
        <w:top w:val="none" w:sz="0" w:space="0" w:color="auto"/>
        <w:left w:val="none" w:sz="0" w:space="0" w:color="auto"/>
        <w:bottom w:val="none" w:sz="0" w:space="0" w:color="auto"/>
        <w:right w:val="none" w:sz="0" w:space="0" w:color="auto"/>
      </w:divBdr>
    </w:div>
    <w:div w:id="1772430089">
      <w:marLeft w:val="0"/>
      <w:marRight w:val="0"/>
      <w:marTop w:val="0"/>
      <w:marBottom w:val="0"/>
      <w:divBdr>
        <w:top w:val="none" w:sz="0" w:space="0" w:color="auto"/>
        <w:left w:val="none" w:sz="0" w:space="0" w:color="auto"/>
        <w:bottom w:val="none" w:sz="0" w:space="0" w:color="auto"/>
        <w:right w:val="none" w:sz="0" w:space="0" w:color="auto"/>
      </w:divBdr>
    </w:div>
    <w:div w:id="1772430091">
      <w:marLeft w:val="0"/>
      <w:marRight w:val="0"/>
      <w:marTop w:val="0"/>
      <w:marBottom w:val="0"/>
      <w:divBdr>
        <w:top w:val="none" w:sz="0" w:space="0" w:color="auto"/>
        <w:left w:val="none" w:sz="0" w:space="0" w:color="auto"/>
        <w:bottom w:val="none" w:sz="0" w:space="0" w:color="auto"/>
        <w:right w:val="none" w:sz="0" w:space="0" w:color="auto"/>
      </w:divBdr>
      <w:divsChild>
        <w:div w:id="1772429996">
          <w:marLeft w:val="0"/>
          <w:marRight w:val="0"/>
          <w:marTop w:val="0"/>
          <w:marBottom w:val="0"/>
          <w:divBdr>
            <w:top w:val="none" w:sz="0" w:space="0" w:color="auto"/>
            <w:left w:val="none" w:sz="0" w:space="0" w:color="auto"/>
            <w:bottom w:val="none" w:sz="0" w:space="0" w:color="auto"/>
            <w:right w:val="none" w:sz="0" w:space="0" w:color="auto"/>
          </w:divBdr>
        </w:div>
        <w:div w:id="1772430016">
          <w:marLeft w:val="0"/>
          <w:marRight w:val="0"/>
          <w:marTop w:val="0"/>
          <w:marBottom w:val="0"/>
          <w:divBdr>
            <w:top w:val="none" w:sz="0" w:space="0" w:color="auto"/>
            <w:left w:val="none" w:sz="0" w:space="0" w:color="auto"/>
            <w:bottom w:val="none" w:sz="0" w:space="0" w:color="auto"/>
            <w:right w:val="none" w:sz="0" w:space="0" w:color="auto"/>
          </w:divBdr>
        </w:div>
        <w:div w:id="1772430024">
          <w:marLeft w:val="0"/>
          <w:marRight w:val="0"/>
          <w:marTop w:val="0"/>
          <w:marBottom w:val="0"/>
          <w:divBdr>
            <w:top w:val="none" w:sz="0" w:space="0" w:color="auto"/>
            <w:left w:val="none" w:sz="0" w:space="0" w:color="auto"/>
            <w:bottom w:val="none" w:sz="0" w:space="0" w:color="auto"/>
            <w:right w:val="none" w:sz="0" w:space="0" w:color="auto"/>
          </w:divBdr>
        </w:div>
        <w:div w:id="1772430031">
          <w:marLeft w:val="0"/>
          <w:marRight w:val="0"/>
          <w:marTop w:val="0"/>
          <w:marBottom w:val="0"/>
          <w:divBdr>
            <w:top w:val="none" w:sz="0" w:space="0" w:color="auto"/>
            <w:left w:val="none" w:sz="0" w:space="0" w:color="auto"/>
            <w:bottom w:val="none" w:sz="0" w:space="0" w:color="auto"/>
            <w:right w:val="none" w:sz="0" w:space="0" w:color="auto"/>
          </w:divBdr>
        </w:div>
        <w:div w:id="1772430048">
          <w:marLeft w:val="0"/>
          <w:marRight w:val="0"/>
          <w:marTop w:val="0"/>
          <w:marBottom w:val="0"/>
          <w:divBdr>
            <w:top w:val="none" w:sz="0" w:space="0" w:color="auto"/>
            <w:left w:val="none" w:sz="0" w:space="0" w:color="auto"/>
            <w:bottom w:val="none" w:sz="0" w:space="0" w:color="auto"/>
            <w:right w:val="none" w:sz="0" w:space="0" w:color="auto"/>
          </w:divBdr>
        </w:div>
        <w:div w:id="1772430064">
          <w:marLeft w:val="0"/>
          <w:marRight w:val="0"/>
          <w:marTop w:val="0"/>
          <w:marBottom w:val="0"/>
          <w:divBdr>
            <w:top w:val="none" w:sz="0" w:space="0" w:color="auto"/>
            <w:left w:val="none" w:sz="0" w:space="0" w:color="auto"/>
            <w:bottom w:val="none" w:sz="0" w:space="0" w:color="auto"/>
            <w:right w:val="none" w:sz="0" w:space="0" w:color="auto"/>
          </w:divBdr>
        </w:div>
        <w:div w:id="1772430066">
          <w:marLeft w:val="0"/>
          <w:marRight w:val="0"/>
          <w:marTop w:val="0"/>
          <w:marBottom w:val="0"/>
          <w:divBdr>
            <w:top w:val="none" w:sz="0" w:space="0" w:color="auto"/>
            <w:left w:val="none" w:sz="0" w:space="0" w:color="auto"/>
            <w:bottom w:val="none" w:sz="0" w:space="0" w:color="auto"/>
            <w:right w:val="none" w:sz="0" w:space="0" w:color="auto"/>
          </w:divBdr>
        </w:div>
        <w:div w:id="1772430069">
          <w:marLeft w:val="0"/>
          <w:marRight w:val="0"/>
          <w:marTop w:val="0"/>
          <w:marBottom w:val="0"/>
          <w:divBdr>
            <w:top w:val="none" w:sz="0" w:space="0" w:color="auto"/>
            <w:left w:val="none" w:sz="0" w:space="0" w:color="auto"/>
            <w:bottom w:val="none" w:sz="0" w:space="0" w:color="auto"/>
            <w:right w:val="none" w:sz="0" w:space="0" w:color="auto"/>
          </w:divBdr>
        </w:div>
        <w:div w:id="1772430076">
          <w:marLeft w:val="0"/>
          <w:marRight w:val="0"/>
          <w:marTop w:val="0"/>
          <w:marBottom w:val="0"/>
          <w:divBdr>
            <w:top w:val="none" w:sz="0" w:space="0" w:color="auto"/>
            <w:left w:val="none" w:sz="0" w:space="0" w:color="auto"/>
            <w:bottom w:val="none" w:sz="0" w:space="0" w:color="auto"/>
            <w:right w:val="none" w:sz="0" w:space="0" w:color="auto"/>
          </w:divBdr>
        </w:div>
      </w:divsChild>
    </w:div>
    <w:div w:id="1772430093">
      <w:marLeft w:val="0"/>
      <w:marRight w:val="0"/>
      <w:marTop w:val="0"/>
      <w:marBottom w:val="0"/>
      <w:divBdr>
        <w:top w:val="none" w:sz="0" w:space="0" w:color="auto"/>
        <w:left w:val="none" w:sz="0" w:space="0" w:color="auto"/>
        <w:bottom w:val="none" w:sz="0" w:space="0" w:color="auto"/>
        <w:right w:val="none" w:sz="0" w:space="0" w:color="auto"/>
      </w:divBdr>
    </w:div>
    <w:div w:id="1772430094">
      <w:marLeft w:val="0"/>
      <w:marRight w:val="0"/>
      <w:marTop w:val="0"/>
      <w:marBottom w:val="0"/>
      <w:divBdr>
        <w:top w:val="none" w:sz="0" w:space="0" w:color="auto"/>
        <w:left w:val="none" w:sz="0" w:space="0" w:color="auto"/>
        <w:bottom w:val="none" w:sz="0" w:space="0" w:color="auto"/>
        <w:right w:val="none" w:sz="0" w:space="0" w:color="auto"/>
      </w:divBdr>
    </w:div>
    <w:div w:id="1772430095">
      <w:marLeft w:val="0"/>
      <w:marRight w:val="0"/>
      <w:marTop w:val="0"/>
      <w:marBottom w:val="0"/>
      <w:divBdr>
        <w:top w:val="none" w:sz="0" w:space="0" w:color="auto"/>
        <w:left w:val="none" w:sz="0" w:space="0" w:color="auto"/>
        <w:bottom w:val="none" w:sz="0" w:space="0" w:color="auto"/>
        <w:right w:val="none" w:sz="0" w:space="0" w:color="auto"/>
      </w:divBdr>
    </w:div>
    <w:div w:id="1772430096">
      <w:marLeft w:val="0"/>
      <w:marRight w:val="0"/>
      <w:marTop w:val="0"/>
      <w:marBottom w:val="0"/>
      <w:divBdr>
        <w:top w:val="none" w:sz="0" w:space="0" w:color="auto"/>
        <w:left w:val="none" w:sz="0" w:space="0" w:color="auto"/>
        <w:bottom w:val="none" w:sz="0" w:space="0" w:color="auto"/>
        <w:right w:val="none" w:sz="0" w:space="0" w:color="auto"/>
      </w:divBdr>
    </w:div>
    <w:div w:id="1772430097">
      <w:marLeft w:val="0"/>
      <w:marRight w:val="0"/>
      <w:marTop w:val="0"/>
      <w:marBottom w:val="0"/>
      <w:divBdr>
        <w:top w:val="none" w:sz="0" w:space="0" w:color="auto"/>
        <w:left w:val="none" w:sz="0" w:space="0" w:color="auto"/>
        <w:bottom w:val="none" w:sz="0" w:space="0" w:color="auto"/>
        <w:right w:val="none" w:sz="0" w:space="0" w:color="auto"/>
      </w:divBdr>
    </w:div>
    <w:div w:id="1772430098">
      <w:marLeft w:val="0"/>
      <w:marRight w:val="0"/>
      <w:marTop w:val="0"/>
      <w:marBottom w:val="0"/>
      <w:divBdr>
        <w:top w:val="none" w:sz="0" w:space="0" w:color="auto"/>
        <w:left w:val="none" w:sz="0" w:space="0" w:color="auto"/>
        <w:bottom w:val="none" w:sz="0" w:space="0" w:color="auto"/>
        <w:right w:val="none" w:sz="0" w:space="0" w:color="auto"/>
      </w:divBdr>
    </w:div>
    <w:div w:id="1772430099">
      <w:marLeft w:val="0"/>
      <w:marRight w:val="0"/>
      <w:marTop w:val="0"/>
      <w:marBottom w:val="0"/>
      <w:divBdr>
        <w:top w:val="none" w:sz="0" w:space="0" w:color="auto"/>
        <w:left w:val="none" w:sz="0" w:space="0" w:color="auto"/>
        <w:bottom w:val="none" w:sz="0" w:space="0" w:color="auto"/>
        <w:right w:val="none" w:sz="0" w:space="0" w:color="auto"/>
      </w:divBdr>
    </w:div>
    <w:div w:id="1772430100">
      <w:marLeft w:val="0"/>
      <w:marRight w:val="0"/>
      <w:marTop w:val="0"/>
      <w:marBottom w:val="0"/>
      <w:divBdr>
        <w:top w:val="none" w:sz="0" w:space="0" w:color="auto"/>
        <w:left w:val="none" w:sz="0" w:space="0" w:color="auto"/>
        <w:bottom w:val="none" w:sz="0" w:space="0" w:color="auto"/>
        <w:right w:val="none" w:sz="0" w:space="0" w:color="auto"/>
      </w:divBdr>
    </w:div>
    <w:div w:id="1772430101">
      <w:marLeft w:val="0"/>
      <w:marRight w:val="0"/>
      <w:marTop w:val="0"/>
      <w:marBottom w:val="0"/>
      <w:divBdr>
        <w:top w:val="none" w:sz="0" w:space="0" w:color="auto"/>
        <w:left w:val="none" w:sz="0" w:space="0" w:color="auto"/>
        <w:bottom w:val="none" w:sz="0" w:space="0" w:color="auto"/>
        <w:right w:val="none" w:sz="0" w:space="0" w:color="auto"/>
      </w:divBdr>
    </w:div>
    <w:div w:id="1772430102">
      <w:marLeft w:val="0"/>
      <w:marRight w:val="0"/>
      <w:marTop w:val="0"/>
      <w:marBottom w:val="0"/>
      <w:divBdr>
        <w:top w:val="none" w:sz="0" w:space="0" w:color="auto"/>
        <w:left w:val="none" w:sz="0" w:space="0" w:color="auto"/>
        <w:bottom w:val="none" w:sz="0" w:space="0" w:color="auto"/>
        <w:right w:val="none" w:sz="0" w:space="0" w:color="auto"/>
      </w:divBdr>
    </w:div>
    <w:div w:id="1772430103">
      <w:marLeft w:val="0"/>
      <w:marRight w:val="0"/>
      <w:marTop w:val="0"/>
      <w:marBottom w:val="0"/>
      <w:divBdr>
        <w:top w:val="none" w:sz="0" w:space="0" w:color="auto"/>
        <w:left w:val="none" w:sz="0" w:space="0" w:color="auto"/>
        <w:bottom w:val="none" w:sz="0" w:space="0" w:color="auto"/>
        <w:right w:val="none" w:sz="0" w:space="0" w:color="auto"/>
      </w:divBdr>
    </w:div>
    <w:div w:id="1772430104">
      <w:marLeft w:val="0"/>
      <w:marRight w:val="0"/>
      <w:marTop w:val="0"/>
      <w:marBottom w:val="0"/>
      <w:divBdr>
        <w:top w:val="none" w:sz="0" w:space="0" w:color="auto"/>
        <w:left w:val="none" w:sz="0" w:space="0" w:color="auto"/>
        <w:bottom w:val="none" w:sz="0" w:space="0" w:color="auto"/>
        <w:right w:val="none" w:sz="0" w:space="0" w:color="auto"/>
      </w:divBdr>
    </w:div>
    <w:div w:id="1772430105">
      <w:marLeft w:val="0"/>
      <w:marRight w:val="0"/>
      <w:marTop w:val="0"/>
      <w:marBottom w:val="0"/>
      <w:divBdr>
        <w:top w:val="none" w:sz="0" w:space="0" w:color="auto"/>
        <w:left w:val="none" w:sz="0" w:space="0" w:color="auto"/>
        <w:bottom w:val="none" w:sz="0" w:space="0" w:color="auto"/>
        <w:right w:val="none" w:sz="0" w:space="0" w:color="auto"/>
      </w:divBdr>
    </w:div>
    <w:div w:id="1772430106">
      <w:marLeft w:val="0"/>
      <w:marRight w:val="0"/>
      <w:marTop w:val="0"/>
      <w:marBottom w:val="0"/>
      <w:divBdr>
        <w:top w:val="none" w:sz="0" w:space="0" w:color="auto"/>
        <w:left w:val="none" w:sz="0" w:space="0" w:color="auto"/>
        <w:bottom w:val="none" w:sz="0" w:space="0" w:color="auto"/>
        <w:right w:val="none" w:sz="0" w:space="0" w:color="auto"/>
      </w:divBdr>
    </w:div>
    <w:div w:id="1772430107">
      <w:marLeft w:val="0"/>
      <w:marRight w:val="0"/>
      <w:marTop w:val="0"/>
      <w:marBottom w:val="0"/>
      <w:divBdr>
        <w:top w:val="none" w:sz="0" w:space="0" w:color="auto"/>
        <w:left w:val="none" w:sz="0" w:space="0" w:color="auto"/>
        <w:bottom w:val="none" w:sz="0" w:space="0" w:color="auto"/>
        <w:right w:val="none" w:sz="0" w:space="0" w:color="auto"/>
      </w:divBdr>
    </w:div>
    <w:div w:id="1772430108">
      <w:marLeft w:val="0"/>
      <w:marRight w:val="0"/>
      <w:marTop w:val="0"/>
      <w:marBottom w:val="0"/>
      <w:divBdr>
        <w:top w:val="none" w:sz="0" w:space="0" w:color="auto"/>
        <w:left w:val="none" w:sz="0" w:space="0" w:color="auto"/>
        <w:bottom w:val="none" w:sz="0" w:space="0" w:color="auto"/>
        <w:right w:val="none" w:sz="0" w:space="0" w:color="auto"/>
      </w:divBdr>
    </w:div>
    <w:div w:id="1772430109">
      <w:marLeft w:val="0"/>
      <w:marRight w:val="0"/>
      <w:marTop w:val="0"/>
      <w:marBottom w:val="0"/>
      <w:divBdr>
        <w:top w:val="none" w:sz="0" w:space="0" w:color="auto"/>
        <w:left w:val="none" w:sz="0" w:space="0" w:color="auto"/>
        <w:bottom w:val="none" w:sz="0" w:space="0" w:color="auto"/>
        <w:right w:val="none" w:sz="0" w:space="0" w:color="auto"/>
      </w:divBdr>
    </w:div>
    <w:div w:id="1772430110">
      <w:marLeft w:val="0"/>
      <w:marRight w:val="0"/>
      <w:marTop w:val="0"/>
      <w:marBottom w:val="0"/>
      <w:divBdr>
        <w:top w:val="none" w:sz="0" w:space="0" w:color="auto"/>
        <w:left w:val="none" w:sz="0" w:space="0" w:color="auto"/>
        <w:bottom w:val="none" w:sz="0" w:space="0" w:color="auto"/>
        <w:right w:val="none" w:sz="0" w:space="0" w:color="auto"/>
      </w:divBdr>
    </w:div>
    <w:div w:id="1772430112">
      <w:marLeft w:val="0"/>
      <w:marRight w:val="0"/>
      <w:marTop w:val="0"/>
      <w:marBottom w:val="0"/>
      <w:divBdr>
        <w:top w:val="none" w:sz="0" w:space="0" w:color="auto"/>
        <w:left w:val="none" w:sz="0" w:space="0" w:color="auto"/>
        <w:bottom w:val="none" w:sz="0" w:space="0" w:color="auto"/>
        <w:right w:val="none" w:sz="0" w:space="0" w:color="auto"/>
      </w:divBdr>
    </w:div>
    <w:div w:id="1772430113">
      <w:marLeft w:val="0"/>
      <w:marRight w:val="0"/>
      <w:marTop w:val="0"/>
      <w:marBottom w:val="0"/>
      <w:divBdr>
        <w:top w:val="none" w:sz="0" w:space="0" w:color="auto"/>
        <w:left w:val="none" w:sz="0" w:space="0" w:color="auto"/>
        <w:bottom w:val="none" w:sz="0" w:space="0" w:color="auto"/>
        <w:right w:val="none" w:sz="0" w:space="0" w:color="auto"/>
      </w:divBdr>
    </w:div>
    <w:div w:id="1772430114">
      <w:marLeft w:val="0"/>
      <w:marRight w:val="0"/>
      <w:marTop w:val="0"/>
      <w:marBottom w:val="0"/>
      <w:divBdr>
        <w:top w:val="none" w:sz="0" w:space="0" w:color="auto"/>
        <w:left w:val="none" w:sz="0" w:space="0" w:color="auto"/>
        <w:bottom w:val="none" w:sz="0" w:space="0" w:color="auto"/>
        <w:right w:val="none" w:sz="0" w:space="0" w:color="auto"/>
      </w:divBdr>
    </w:div>
    <w:div w:id="1772430115">
      <w:marLeft w:val="0"/>
      <w:marRight w:val="0"/>
      <w:marTop w:val="0"/>
      <w:marBottom w:val="0"/>
      <w:divBdr>
        <w:top w:val="none" w:sz="0" w:space="0" w:color="auto"/>
        <w:left w:val="none" w:sz="0" w:space="0" w:color="auto"/>
        <w:bottom w:val="none" w:sz="0" w:space="0" w:color="auto"/>
        <w:right w:val="none" w:sz="0" w:space="0" w:color="auto"/>
      </w:divBdr>
    </w:div>
    <w:div w:id="1772430116">
      <w:marLeft w:val="0"/>
      <w:marRight w:val="0"/>
      <w:marTop w:val="0"/>
      <w:marBottom w:val="0"/>
      <w:divBdr>
        <w:top w:val="none" w:sz="0" w:space="0" w:color="auto"/>
        <w:left w:val="none" w:sz="0" w:space="0" w:color="auto"/>
        <w:bottom w:val="none" w:sz="0" w:space="0" w:color="auto"/>
        <w:right w:val="none" w:sz="0" w:space="0" w:color="auto"/>
      </w:divBdr>
    </w:div>
    <w:div w:id="1772430117">
      <w:marLeft w:val="0"/>
      <w:marRight w:val="0"/>
      <w:marTop w:val="0"/>
      <w:marBottom w:val="0"/>
      <w:divBdr>
        <w:top w:val="none" w:sz="0" w:space="0" w:color="auto"/>
        <w:left w:val="none" w:sz="0" w:space="0" w:color="auto"/>
        <w:bottom w:val="none" w:sz="0" w:space="0" w:color="auto"/>
        <w:right w:val="none" w:sz="0" w:space="0" w:color="auto"/>
      </w:divBdr>
    </w:div>
    <w:div w:id="1772430118">
      <w:marLeft w:val="0"/>
      <w:marRight w:val="0"/>
      <w:marTop w:val="0"/>
      <w:marBottom w:val="0"/>
      <w:divBdr>
        <w:top w:val="none" w:sz="0" w:space="0" w:color="auto"/>
        <w:left w:val="none" w:sz="0" w:space="0" w:color="auto"/>
        <w:bottom w:val="none" w:sz="0" w:space="0" w:color="auto"/>
        <w:right w:val="none" w:sz="0" w:space="0" w:color="auto"/>
      </w:divBdr>
    </w:div>
    <w:div w:id="1772430119">
      <w:marLeft w:val="0"/>
      <w:marRight w:val="0"/>
      <w:marTop w:val="0"/>
      <w:marBottom w:val="0"/>
      <w:divBdr>
        <w:top w:val="none" w:sz="0" w:space="0" w:color="auto"/>
        <w:left w:val="none" w:sz="0" w:space="0" w:color="auto"/>
        <w:bottom w:val="none" w:sz="0" w:space="0" w:color="auto"/>
        <w:right w:val="none" w:sz="0" w:space="0" w:color="auto"/>
      </w:divBdr>
    </w:div>
    <w:div w:id="1772430120">
      <w:marLeft w:val="0"/>
      <w:marRight w:val="0"/>
      <w:marTop w:val="0"/>
      <w:marBottom w:val="0"/>
      <w:divBdr>
        <w:top w:val="none" w:sz="0" w:space="0" w:color="auto"/>
        <w:left w:val="none" w:sz="0" w:space="0" w:color="auto"/>
        <w:bottom w:val="none" w:sz="0" w:space="0" w:color="auto"/>
        <w:right w:val="none" w:sz="0" w:space="0" w:color="auto"/>
      </w:divBdr>
    </w:div>
    <w:div w:id="1772430121">
      <w:marLeft w:val="0"/>
      <w:marRight w:val="0"/>
      <w:marTop w:val="0"/>
      <w:marBottom w:val="0"/>
      <w:divBdr>
        <w:top w:val="none" w:sz="0" w:space="0" w:color="auto"/>
        <w:left w:val="none" w:sz="0" w:space="0" w:color="auto"/>
        <w:bottom w:val="none" w:sz="0" w:space="0" w:color="auto"/>
        <w:right w:val="none" w:sz="0" w:space="0" w:color="auto"/>
      </w:divBdr>
    </w:div>
    <w:div w:id="1772430122">
      <w:marLeft w:val="0"/>
      <w:marRight w:val="0"/>
      <w:marTop w:val="0"/>
      <w:marBottom w:val="0"/>
      <w:divBdr>
        <w:top w:val="none" w:sz="0" w:space="0" w:color="auto"/>
        <w:left w:val="none" w:sz="0" w:space="0" w:color="auto"/>
        <w:bottom w:val="none" w:sz="0" w:space="0" w:color="auto"/>
        <w:right w:val="none" w:sz="0" w:space="0" w:color="auto"/>
      </w:divBdr>
    </w:div>
    <w:div w:id="1772430123">
      <w:marLeft w:val="0"/>
      <w:marRight w:val="0"/>
      <w:marTop w:val="0"/>
      <w:marBottom w:val="0"/>
      <w:divBdr>
        <w:top w:val="none" w:sz="0" w:space="0" w:color="auto"/>
        <w:left w:val="none" w:sz="0" w:space="0" w:color="auto"/>
        <w:bottom w:val="none" w:sz="0" w:space="0" w:color="auto"/>
        <w:right w:val="none" w:sz="0" w:space="0" w:color="auto"/>
      </w:divBdr>
    </w:div>
    <w:div w:id="1772430124">
      <w:marLeft w:val="0"/>
      <w:marRight w:val="0"/>
      <w:marTop w:val="0"/>
      <w:marBottom w:val="0"/>
      <w:divBdr>
        <w:top w:val="none" w:sz="0" w:space="0" w:color="auto"/>
        <w:left w:val="none" w:sz="0" w:space="0" w:color="auto"/>
        <w:bottom w:val="none" w:sz="0" w:space="0" w:color="auto"/>
        <w:right w:val="none" w:sz="0" w:space="0" w:color="auto"/>
      </w:divBdr>
    </w:div>
    <w:div w:id="1772430125">
      <w:marLeft w:val="0"/>
      <w:marRight w:val="0"/>
      <w:marTop w:val="0"/>
      <w:marBottom w:val="0"/>
      <w:divBdr>
        <w:top w:val="none" w:sz="0" w:space="0" w:color="auto"/>
        <w:left w:val="none" w:sz="0" w:space="0" w:color="auto"/>
        <w:bottom w:val="none" w:sz="0" w:space="0" w:color="auto"/>
        <w:right w:val="none" w:sz="0" w:space="0" w:color="auto"/>
      </w:divBdr>
    </w:div>
    <w:div w:id="1772430126">
      <w:marLeft w:val="0"/>
      <w:marRight w:val="0"/>
      <w:marTop w:val="0"/>
      <w:marBottom w:val="0"/>
      <w:divBdr>
        <w:top w:val="none" w:sz="0" w:space="0" w:color="auto"/>
        <w:left w:val="none" w:sz="0" w:space="0" w:color="auto"/>
        <w:bottom w:val="none" w:sz="0" w:space="0" w:color="auto"/>
        <w:right w:val="none" w:sz="0" w:space="0" w:color="auto"/>
      </w:divBdr>
    </w:div>
    <w:div w:id="1772430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04040404040412"/>
          <c:y val="0.11413043478260904"/>
          <c:w val="0.68434343434343636"/>
          <c:h val="0.6739130434782612"/>
        </c:manualLayout>
      </c:layout>
      <c:barChart>
        <c:barDir val="col"/>
        <c:grouping val="clustered"/>
        <c:varyColors val="0"/>
        <c:ser>
          <c:idx val="0"/>
          <c:order val="0"/>
          <c:tx>
            <c:strRef>
              <c:f>Sheet1!$A$2</c:f>
              <c:strCache>
                <c:ptCount val="1"/>
                <c:pt idx="0">
                  <c:v>yayın sayısı</c:v>
                </c:pt>
              </c:strCache>
            </c:strRef>
          </c:tx>
          <c:spPr>
            <a:solidFill>
              <a:srgbClr val="9999FF"/>
            </a:solidFill>
            <a:ln w="10085">
              <a:solidFill>
                <a:srgbClr val="000000"/>
              </a:solidFill>
              <a:prstDash val="solid"/>
            </a:ln>
          </c:spPr>
          <c:invertIfNegative val="0"/>
          <c:cat>
            <c:numRef>
              <c:f>Sheet1!$B$1:$F$1</c:f>
              <c:numCache>
                <c:formatCode>General</c:formatCode>
                <c:ptCount val="5"/>
                <c:pt idx="0">
                  <c:v>2008</c:v>
                </c:pt>
                <c:pt idx="1">
                  <c:v>2009</c:v>
                </c:pt>
                <c:pt idx="2">
                  <c:v>2010</c:v>
                </c:pt>
                <c:pt idx="3">
                  <c:v>2011</c:v>
                </c:pt>
                <c:pt idx="4">
                  <c:v>2012</c:v>
                </c:pt>
              </c:numCache>
            </c:numRef>
          </c:cat>
          <c:val>
            <c:numRef>
              <c:f>Sheet1!$B$2:$F$2</c:f>
              <c:numCache>
                <c:formatCode>#,##0</c:formatCode>
                <c:ptCount val="5"/>
                <c:pt idx="0">
                  <c:v>50537</c:v>
                </c:pt>
                <c:pt idx="1">
                  <c:v>56158</c:v>
                </c:pt>
                <c:pt idx="2">
                  <c:v>54681</c:v>
                </c:pt>
                <c:pt idx="3" formatCode="General">
                  <c:v>59900</c:v>
                </c:pt>
                <c:pt idx="4" formatCode="General">
                  <c:v>53824</c:v>
                </c:pt>
              </c:numCache>
            </c:numRef>
          </c:val>
        </c:ser>
        <c:dLbls>
          <c:showLegendKey val="0"/>
          <c:showVal val="0"/>
          <c:showCatName val="0"/>
          <c:showSerName val="0"/>
          <c:showPercent val="0"/>
          <c:showBubbleSize val="0"/>
        </c:dLbls>
        <c:gapWidth val="150"/>
        <c:axId val="216961792"/>
        <c:axId val="216963328"/>
      </c:barChart>
      <c:catAx>
        <c:axId val="216961792"/>
        <c:scaling>
          <c:orientation val="minMax"/>
        </c:scaling>
        <c:delete val="0"/>
        <c:axPos val="b"/>
        <c:numFmt formatCode="General" sourceLinked="1"/>
        <c:majorTickMark val="out"/>
        <c:minorTickMark val="none"/>
        <c:tickLblPos val="nextTo"/>
        <c:spPr>
          <a:ln w="2522">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tr-TR"/>
          </a:p>
        </c:txPr>
        <c:crossAx val="216963328"/>
        <c:crosses val="autoZero"/>
        <c:auto val="1"/>
        <c:lblAlgn val="ctr"/>
        <c:lblOffset val="100"/>
        <c:tickLblSkip val="1"/>
        <c:tickMarkSkip val="1"/>
        <c:noMultiLvlLbl val="0"/>
      </c:catAx>
      <c:valAx>
        <c:axId val="216963328"/>
        <c:scaling>
          <c:orientation val="minMax"/>
          <c:min val="0"/>
        </c:scaling>
        <c:delete val="0"/>
        <c:axPos val="l"/>
        <c:majorGridlines>
          <c:spPr>
            <a:ln w="2522">
              <a:solidFill>
                <a:srgbClr val="000000"/>
              </a:solidFill>
              <a:prstDash val="solid"/>
            </a:ln>
          </c:spPr>
        </c:majorGridlines>
        <c:numFmt formatCode="#,##0" sourceLinked="1"/>
        <c:majorTickMark val="out"/>
        <c:minorTickMark val="none"/>
        <c:tickLblPos val="nextTo"/>
        <c:spPr>
          <a:ln w="2522">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tr-TR"/>
          </a:p>
        </c:txPr>
        <c:crossAx val="216961792"/>
        <c:crosses val="autoZero"/>
        <c:crossBetween val="between"/>
      </c:valAx>
      <c:spPr>
        <a:solidFill>
          <a:srgbClr val="FFFFFF"/>
        </a:solidFill>
        <a:ln w="10085">
          <a:solidFill>
            <a:srgbClr val="000000"/>
          </a:solidFill>
          <a:prstDash val="solid"/>
        </a:ln>
      </c:spPr>
    </c:plotArea>
    <c:legend>
      <c:legendPos val="r"/>
      <c:layout>
        <c:manualLayout>
          <c:xMode val="edge"/>
          <c:yMode val="edge"/>
          <c:x val="0.85734831958670066"/>
          <c:y val="0.35638365856441856"/>
          <c:w val="0.12292301193221555"/>
          <c:h val="0.31126497774734685"/>
        </c:manualLayout>
      </c:layout>
      <c:overlay val="0"/>
      <c:spPr>
        <a:noFill/>
        <a:ln w="2522">
          <a:solidFill>
            <a:srgbClr val="000000"/>
          </a:solidFill>
          <a:prstDash val="solid"/>
        </a:ln>
      </c:spPr>
      <c:txPr>
        <a:bodyPr/>
        <a:lstStyle/>
        <a:p>
          <a:pPr>
            <a:defRPr sz="730"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797" b="0" i="0" u="none" strike="noStrike" baseline="0">
          <a:solidFill>
            <a:srgbClr val="000000"/>
          </a:solidFill>
          <a:latin typeface="Arial"/>
          <a:ea typeface="Arial"/>
          <a:cs typeface="Arial"/>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905660377358652E-2"/>
          <c:y val="9.6774193548387122E-2"/>
          <c:w val="0.68867924528302038"/>
          <c:h val="0.72350230414746375"/>
        </c:manualLayout>
      </c:layout>
      <c:barChart>
        <c:barDir val="col"/>
        <c:grouping val="clustered"/>
        <c:varyColors val="0"/>
        <c:ser>
          <c:idx val="0"/>
          <c:order val="0"/>
          <c:tx>
            <c:strRef>
              <c:f>Sheet1!$A$2</c:f>
              <c:strCache>
                <c:ptCount val="1"/>
                <c:pt idx="0">
                  <c:v>alınan uluslararası proje  sayısı</c:v>
                </c:pt>
              </c:strCache>
            </c:strRef>
          </c:tx>
          <c:spPr>
            <a:solidFill>
              <a:srgbClr val="9999FF"/>
            </a:solidFill>
            <a:ln w="12177">
              <a:solidFill>
                <a:srgbClr val="000000"/>
              </a:solidFill>
              <a:prstDash val="solid"/>
            </a:ln>
          </c:spPr>
          <c:invertIfNegative val="0"/>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18</c:v>
                </c:pt>
                <c:pt idx="1">
                  <c:v>23</c:v>
                </c:pt>
                <c:pt idx="2">
                  <c:v>17</c:v>
                </c:pt>
                <c:pt idx="3">
                  <c:v>19</c:v>
                </c:pt>
                <c:pt idx="4">
                  <c:v>22</c:v>
                </c:pt>
              </c:numCache>
            </c:numRef>
          </c:val>
        </c:ser>
        <c:dLbls>
          <c:showLegendKey val="0"/>
          <c:showVal val="0"/>
          <c:showCatName val="0"/>
          <c:showSerName val="0"/>
          <c:showPercent val="0"/>
          <c:showBubbleSize val="0"/>
        </c:dLbls>
        <c:gapWidth val="150"/>
        <c:axId val="216664320"/>
        <c:axId val="216702976"/>
      </c:barChart>
      <c:catAx>
        <c:axId val="216664320"/>
        <c:scaling>
          <c:orientation val="minMax"/>
        </c:scaling>
        <c:delete val="0"/>
        <c:axPos val="b"/>
        <c:numFmt formatCode="General" sourceLinked="1"/>
        <c:majorTickMark val="out"/>
        <c:minorTickMark val="none"/>
        <c:tickLblPos val="nextTo"/>
        <c:spPr>
          <a:ln w="3045">
            <a:solidFill>
              <a:srgbClr val="000000"/>
            </a:solidFill>
            <a:prstDash val="solid"/>
          </a:ln>
        </c:spPr>
        <c:txPr>
          <a:bodyPr rot="0" vert="horz"/>
          <a:lstStyle/>
          <a:p>
            <a:pPr>
              <a:defRPr sz="960" b="0" i="0" u="none" strike="noStrike" baseline="0">
                <a:solidFill>
                  <a:srgbClr val="000000"/>
                </a:solidFill>
                <a:latin typeface="Arial"/>
                <a:ea typeface="Arial"/>
                <a:cs typeface="Arial"/>
              </a:defRPr>
            </a:pPr>
            <a:endParaRPr lang="tr-TR"/>
          </a:p>
        </c:txPr>
        <c:crossAx val="216702976"/>
        <c:crosses val="autoZero"/>
        <c:auto val="1"/>
        <c:lblAlgn val="ctr"/>
        <c:lblOffset val="100"/>
        <c:tickLblSkip val="1"/>
        <c:tickMarkSkip val="1"/>
        <c:noMultiLvlLbl val="0"/>
      </c:catAx>
      <c:valAx>
        <c:axId val="216702976"/>
        <c:scaling>
          <c:orientation val="minMax"/>
          <c:min val="0"/>
        </c:scaling>
        <c:delete val="0"/>
        <c:axPos val="l"/>
        <c:majorGridlines>
          <c:spPr>
            <a:ln w="3045">
              <a:solidFill>
                <a:srgbClr val="000000"/>
              </a:solidFill>
              <a:prstDash val="solid"/>
            </a:ln>
          </c:spPr>
        </c:majorGridlines>
        <c:numFmt formatCode="General" sourceLinked="1"/>
        <c:majorTickMark val="out"/>
        <c:minorTickMark val="none"/>
        <c:tickLblPos val="nextTo"/>
        <c:spPr>
          <a:ln w="3045">
            <a:solidFill>
              <a:srgbClr val="000000"/>
            </a:solidFill>
            <a:prstDash val="solid"/>
          </a:ln>
        </c:spPr>
        <c:txPr>
          <a:bodyPr rot="0" vert="horz"/>
          <a:lstStyle/>
          <a:p>
            <a:pPr>
              <a:defRPr sz="960" b="0" i="0" u="none" strike="noStrike" baseline="0">
                <a:solidFill>
                  <a:srgbClr val="000000"/>
                </a:solidFill>
                <a:latin typeface="Arial"/>
                <a:ea typeface="Arial"/>
                <a:cs typeface="Arial"/>
              </a:defRPr>
            </a:pPr>
            <a:endParaRPr lang="tr-TR"/>
          </a:p>
        </c:txPr>
        <c:crossAx val="216664320"/>
        <c:crosses val="autoZero"/>
        <c:crossBetween val="between"/>
      </c:valAx>
      <c:spPr>
        <a:solidFill>
          <a:srgbClr val="FFFFFF"/>
        </a:solidFill>
        <a:ln w="12177">
          <a:solidFill>
            <a:srgbClr val="000000"/>
          </a:solidFill>
          <a:prstDash val="solid"/>
        </a:ln>
      </c:spPr>
    </c:plotArea>
    <c:legend>
      <c:legendPos val="r"/>
      <c:layout>
        <c:manualLayout>
          <c:xMode val="edge"/>
          <c:yMode val="edge"/>
          <c:x val="0.78301905848467279"/>
          <c:y val="0.24423939965250824"/>
          <c:w val="0.18941901858467214"/>
          <c:h val="0.47926262738284481"/>
        </c:manualLayout>
      </c:layout>
      <c:overlay val="0"/>
      <c:spPr>
        <a:noFill/>
        <a:ln w="3045">
          <a:solidFill>
            <a:srgbClr val="000000"/>
          </a:solidFill>
          <a:prstDash val="solid"/>
        </a:ln>
      </c:spPr>
      <c:txPr>
        <a:bodyPr/>
        <a:lstStyle/>
        <a:p>
          <a:pPr>
            <a:defRPr sz="882"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960" b="0" i="0" u="none" strike="noStrike" baseline="0">
          <a:solidFill>
            <a:srgbClr val="000000"/>
          </a:solidFill>
          <a:latin typeface="Arial"/>
          <a:ea typeface="Arial"/>
          <a:cs typeface="Arial"/>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51257253413E-2"/>
          <c:y val="9.3896713615023525E-2"/>
          <c:w val="0.61895551257253545"/>
          <c:h val="0.7417840375586876"/>
        </c:manualLayout>
      </c:layout>
      <c:barChart>
        <c:barDir val="col"/>
        <c:grouping val="clustered"/>
        <c:varyColors val="0"/>
        <c:ser>
          <c:idx val="0"/>
          <c:order val="0"/>
          <c:tx>
            <c:strRef>
              <c:f>Sheet1!$A$2</c:f>
              <c:strCache>
                <c:ptCount val="1"/>
                <c:pt idx="0">
                  <c:v>TÜBİTAK 1007 Projeleri (yeni alınan)</c:v>
                </c:pt>
              </c:strCache>
            </c:strRef>
          </c:tx>
          <c:spPr>
            <a:solidFill>
              <a:srgbClr val="9999FF"/>
            </a:solidFill>
            <a:ln w="12555">
              <a:solidFill>
                <a:srgbClr val="000000"/>
              </a:solidFill>
              <a:prstDash val="solid"/>
            </a:ln>
          </c:spPr>
          <c:invertIfNegative val="0"/>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4</c:v>
                </c:pt>
                <c:pt idx="1">
                  <c:v>2</c:v>
                </c:pt>
                <c:pt idx="2">
                  <c:v>2</c:v>
                </c:pt>
                <c:pt idx="3">
                  <c:v>1</c:v>
                </c:pt>
                <c:pt idx="4">
                  <c:v>1</c:v>
                </c:pt>
              </c:numCache>
            </c:numRef>
          </c:val>
        </c:ser>
        <c:ser>
          <c:idx val="1"/>
          <c:order val="1"/>
          <c:tx>
            <c:strRef>
              <c:f>Sheet1!$A$3</c:f>
              <c:strCache>
                <c:ptCount val="1"/>
                <c:pt idx="0">
                  <c:v>TÜBİTAK 1007 Projeleri (toplam devam eden)</c:v>
                </c:pt>
              </c:strCache>
            </c:strRef>
          </c:tx>
          <c:spPr>
            <a:solidFill>
              <a:srgbClr val="993366"/>
            </a:solidFill>
            <a:ln w="12555">
              <a:solidFill>
                <a:srgbClr val="000000"/>
              </a:solidFill>
              <a:prstDash val="solid"/>
            </a:ln>
          </c:spPr>
          <c:invertIfNegative val="0"/>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pt idx="0">
                  <c:v>22</c:v>
                </c:pt>
                <c:pt idx="1">
                  <c:v>24</c:v>
                </c:pt>
                <c:pt idx="2">
                  <c:v>25</c:v>
                </c:pt>
                <c:pt idx="3">
                  <c:v>23</c:v>
                </c:pt>
                <c:pt idx="4">
                  <c:v>21</c:v>
                </c:pt>
              </c:numCache>
            </c:numRef>
          </c:val>
        </c:ser>
        <c:dLbls>
          <c:showLegendKey val="0"/>
          <c:showVal val="0"/>
          <c:showCatName val="0"/>
          <c:showSerName val="0"/>
          <c:showPercent val="0"/>
          <c:showBubbleSize val="0"/>
        </c:dLbls>
        <c:gapWidth val="150"/>
        <c:axId val="217633536"/>
        <c:axId val="217635072"/>
      </c:barChart>
      <c:catAx>
        <c:axId val="217633536"/>
        <c:scaling>
          <c:orientation val="minMax"/>
        </c:scaling>
        <c:delete val="0"/>
        <c:axPos val="b"/>
        <c:numFmt formatCode="General" sourceLinked="1"/>
        <c:majorTickMark val="out"/>
        <c:minorTickMark val="none"/>
        <c:tickLblPos val="nextTo"/>
        <c:spPr>
          <a:ln w="3139">
            <a:solidFill>
              <a:srgbClr val="000000"/>
            </a:solidFill>
            <a:prstDash val="solid"/>
          </a:ln>
        </c:spPr>
        <c:txPr>
          <a:bodyPr rot="0" vert="horz"/>
          <a:lstStyle/>
          <a:p>
            <a:pPr>
              <a:defRPr sz="790" b="0" i="0" u="none" strike="noStrike" baseline="0">
                <a:solidFill>
                  <a:srgbClr val="000000"/>
                </a:solidFill>
                <a:latin typeface="Arial"/>
                <a:ea typeface="Arial"/>
                <a:cs typeface="Arial"/>
              </a:defRPr>
            </a:pPr>
            <a:endParaRPr lang="tr-TR"/>
          </a:p>
        </c:txPr>
        <c:crossAx val="217635072"/>
        <c:crosses val="autoZero"/>
        <c:auto val="1"/>
        <c:lblAlgn val="ctr"/>
        <c:lblOffset val="100"/>
        <c:tickLblSkip val="1"/>
        <c:tickMarkSkip val="1"/>
        <c:noMultiLvlLbl val="0"/>
      </c:catAx>
      <c:valAx>
        <c:axId val="217635072"/>
        <c:scaling>
          <c:orientation val="minMax"/>
          <c:min val="0"/>
        </c:scaling>
        <c:delete val="0"/>
        <c:axPos val="l"/>
        <c:majorGridlines>
          <c:spPr>
            <a:ln w="3139">
              <a:solidFill>
                <a:srgbClr val="000000"/>
              </a:solidFill>
              <a:prstDash val="solid"/>
            </a:ln>
          </c:spPr>
        </c:majorGridlines>
        <c:numFmt formatCode="General" sourceLinked="1"/>
        <c:majorTickMark val="out"/>
        <c:minorTickMark val="none"/>
        <c:tickLblPos val="nextTo"/>
        <c:spPr>
          <a:ln w="3139">
            <a:solidFill>
              <a:srgbClr val="000000"/>
            </a:solidFill>
            <a:prstDash val="solid"/>
          </a:ln>
        </c:spPr>
        <c:txPr>
          <a:bodyPr rot="0" vert="horz"/>
          <a:lstStyle/>
          <a:p>
            <a:pPr>
              <a:defRPr sz="790" b="0" i="0" u="none" strike="noStrike" baseline="0">
                <a:solidFill>
                  <a:srgbClr val="000000"/>
                </a:solidFill>
                <a:latin typeface="Arial"/>
                <a:ea typeface="Arial"/>
                <a:cs typeface="Arial"/>
              </a:defRPr>
            </a:pPr>
            <a:endParaRPr lang="tr-TR"/>
          </a:p>
        </c:txPr>
        <c:crossAx val="217633536"/>
        <c:crosses val="autoZero"/>
        <c:crossBetween val="between"/>
      </c:valAx>
      <c:spPr>
        <a:solidFill>
          <a:srgbClr val="FFFFFF"/>
        </a:solidFill>
        <a:ln w="12555">
          <a:solidFill>
            <a:srgbClr val="000000"/>
          </a:solidFill>
          <a:prstDash val="solid"/>
        </a:ln>
      </c:spPr>
    </c:plotArea>
    <c:legend>
      <c:legendPos val="r"/>
      <c:layout>
        <c:manualLayout>
          <c:xMode val="edge"/>
          <c:yMode val="edge"/>
          <c:x val="0.709864760055678"/>
          <c:y val="0.107981220657277"/>
          <c:w val="0.21067866516685418"/>
          <c:h val="0.73708920187793425"/>
        </c:manualLayout>
      </c:layout>
      <c:overlay val="0"/>
      <c:spPr>
        <a:noFill/>
        <a:ln w="3139">
          <a:solidFill>
            <a:srgbClr val="000000"/>
          </a:solidFill>
          <a:prstDash val="solid"/>
        </a:ln>
      </c:spPr>
      <c:txPr>
        <a:bodyPr/>
        <a:lstStyle/>
        <a:p>
          <a:pPr>
            <a:defRPr sz="727"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991" b="0" i="0" u="none" strike="noStrike" baseline="0">
          <a:solidFill>
            <a:srgbClr val="000000"/>
          </a:solidFill>
          <a:latin typeface="Arial"/>
          <a:ea typeface="Arial"/>
          <a:cs typeface="Arial"/>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378640776699032E-2"/>
          <c:y val="0.107142857142857"/>
          <c:w val="0.69902912621359448"/>
          <c:h val="0.69387755102040805"/>
        </c:manualLayout>
      </c:layout>
      <c:barChart>
        <c:barDir val="col"/>
        <c:grouping val="clustered"/>
        <c:varyColors val="0"/>
        <c:ser>
          <c:idx val="0"/>
          <c:order val="0"/>
          <c:tx>
            <c:strRef>
              <c:f>Sheet1!$A$2</c:f>
              <c:strCache>
                <c:ptCount val="1"/>
                <c:pt idx="0">
                  <c:v>öğretim üyesi başına öğrenci sayısı</c:v>
                </c:pt>
              </c:strCache>
            </c:strRef>
          </c:tx>
          <c:spPr>
            <a:solidFill>
              <a:srgbClr val="9999FF"/>
            </a:solidFill>
            <a:ln w="12452">
              <a:solidFill>
                <a:srgbClr val="000000"/>
              </a:solidFill>
              <a:prstDash val="solid"/>
            </a:ln>
          </c:spPr>
          <c:invertIfNegative val="0"/>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31</c:v>
                </c:pt>
                <c:pt idx="1">
                  <c:v>29</c:v>
                </c:pt>
                <c:pt idx="2">
                  <c:v>31</c:v>
                </c:pt>
                <c:pt idx="3">
                  <c:v>30</c:v>
                </c:pt>
                <c:pt idx="4">
                  <c:v>32</c:v>
                </c:pt>
              </c:numCache>
            </c:numRef>
          </c:val>
        </c:ser>
        <c:dLbls>
          <c:showLegendKey val="0"/>
          <c:showVal val="0"/>
          <c:showCatName val="0"/>
          <c:showSerName val="0"/>
          <c:showPercent val="0"/>
          <c:showBubbleSize val="0"/>
        </c:dLbls>
        <c:gapWidth val="150"/>
        <c:axId val="218237184"/>
        <c:axId val="218255360"/>
      </c:barChart>
      <c:catAx>
        <c:axId val="218237184"/>
        <c:scaling>
          <c:orientation val="minMax"/>
        </c:scaling>
        <c:delete val="0"/>
        <c:axPos val="b"/>
        <c:numFmt formatCode="General" sourceLinked="1"/>
        <c:majorTickMark val="out"/>
        <c:minorTickMark val="none"/>
        <c:tickLblPos val="nextTo"/>
        <c:spPr>
          <a:ln w="3114">
            <a:solidFill>
              <a:srgbClr val="000000"/>
            </a:solidFill>
            <a:prstDash val="solid"/>
          </a:ln>
        </c:spPr>
        <c:txPr>
          <a:bodyPr rot="0" vert="horz"/>
          <a:lstStyle/>
          <a:p>
            <a:pPr>
              <a:defRPr sz="979" b="0" i="0" u="none" strike="noStrike" baseline="0">
                <a:solidFill>
                  <a:srgbClr val="000000"/>
                </a:solidFill>
                <a:latin typeface="Arial"/>
                <a:ea typeface="Arial"/>
                <a:cs typeface="Arial"/>
              </a:defRPr>
            </a:pPr>
            <a:endParaRPr lang="tr-TR"/>
          </a:p>
        </c:txPr>
        <c:crossAx val="218255360"/>
        <c:crosses val="autoZero"/>
        <c:auto val="1"/>
        <c:lblAlgn val="ctr"/>
        <c:lblOffset val="100"/>
        <c:tickLblSkip val="1"/>
        <c:tickMarkSkip val="1"/>
        <c:noMultiLvlLbl val="0"/>
      </c:catAx>
      <c:valAx>
        <c:axId val="218255360"/>
        <c:scaling>
          <c:orientation val="minMax"/>
          <c:min val="0"/>
        </c:scaling>
        <c:delete val="0"/>
        <c:axPos val="l"/>
        <c:majorGridlines>
          <c:spPr>
            <a:ln w="3114">
              <a:solidFill>
                <a:srgbClr val="000000"/>
              </a:solidFill>
              <a:prstDash val="solid"/>
            </a:ln>
          </c:spPr>
        </c:majorGridlines>
        <c:numFmt formatCode="General" sourceLinked="1"/>
        <c:majorTickMark val="out"/>
        <c:minorTickMark val="none"/>
        <c:tickLblPos val="nextTo"/>
        <c:spPr>
          <a:ln w="3114">
            <a:solidFill>
              <a:srgbClr val="000000"/>
            </a:solidFill>
            <a:prstDash val="solid"/>
          </a:ln>
        </c:spPr>
        <c:txPr>
          <a:bodyPr rot="0" vert="horz"/>
          <a:lstStyle/>
          <a:p>
            <a:pPr>
              <a:defRPr sz="979" b="0" i="0" u="none" strike="noStrike" baseline="0">
                <a:solidFill>
                  <a:srgbClr val="000000"/>
                </a:solidFill>
                <a:latin typeface="Arial"/>
                <a:ea typeface="Arial"/>
                <a:cs typeface="Arial"/>
              </a:defRPr>
            </a:pPr>
            <a:endParaRPr lang="tr-TR"/>
          </a:p>
        </c:txPr>
        <c:crossAx val="218237184"/>
        <c:crosses val="autoZero"/>
        <c:crossBetween val="between"/>
      </c:valAx>
      <c:spPr>
        <a:solidFill>
          <a:srgbClr val="FFFFFF"/>
        </a:solidFill>
        <a:ln w="12452">
          <a:solidFill>
            <a:srgbClr val="000000"/>
          </a:solidFill>
          <a:prstDash val="solid"/>
        </a:ln>
      </c:spPr>
    </c:plotArea>
    <c:legend>
      <c:legendPos val="r"/>
      <c:layout>
        <c:manualLayout>
          <c:xMode val="edge"/>
          <c:yMode val="edge"/>
          <c:x val="0.7936893203883495"/>
          <c:y val="0.29081635414129936"/>
          <c:w val="0.16504854368932043"/>
          <c:h val="0.44897962496955923"/>
        </c:manualLayout>
      </c:layout>
      <c:overlay val="0"/>
      <c:spPr>
        <a:noFill/>
        <a:ln w="3114">
          <a:solidFill>
            <a:srgbClr val="000000"/>
          </a:solidFill>
          <a:prstDash val="solid"/>
        </a:ln>
      </c:spPr>
      <c:txPr>
        <a:bodyPr/>
        <a:lstStyle/>
        <a:p>
          <a:pPr>
            <a:defRPr sz="902"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979" b="0" i="0" u="none" strike="noStrike" baseline="0">
          <a:solidFill>
            <a:srgbClr val="000000"/>
          </a:solidFill>
          <a:latin typeface="Arial"/>
          <a:ea typeface="Arial"/>
          <a:cs typeface="Arial"/>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17</TotalTime>
  <Pages>47</Pages>
  <Words>14483</Words>
  <Characters>82559</Characters>
  <Application>Microsoft Office Word</Application>
  <DocSecurity>0</DocSecurity>
  <Lines>687</Lines>
  <Paragraphs>193</Paragraphs>
  <ScaleCrop>false</ScaleCrop>
  <HeadingPairs>
    <vt:vector size="2" baseType="variant">
      <vt:variant>
        <vt:lpstr>Konu Başlığı</vt:lpstr>
      </vt:variant>
      <vt:variant>
        <vt:i4>1</vt:i4>
      </vt:variant>
    </vt:vector>
  </HeadingPairs>
  <TitlesOfParts>
    <vt:vector size="1" baseType="lpstr">
      <vt:lpstr>ADEK</vt:lpstr>
    </vt:vector>
  </TitlesOfParts>
  <Company>METU_ADEK</Company>
  <LinksUpToDate>false</LinksUpToDate>
  <CharactersWithSpaces>96849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ADEK</dc:title>
  <dc:subject/>
  <dc:creator>Hüsnü YILDIZ</dc:creator>
  <cp:keywords/>
  <dc:description/>
  <cp:lastModifiedBy>Hüsnü Yıldız</cp:lastModifiedBy>
  <cp:revision>4</cp:revision>
  <cp:lastPrinted>2013-12-13T07:57:00Z</cp:lastPrinted>
  <dcterms:created xsi:type="dcterms:W3CDTF">2014-01-31T11:25:00Z</dcterms:created>
  <dcterms:modified xsi:type="dcterms:W3CDTF">2014-01-31T11:41:00Z</dcterms:modified>
</cp:coreProperties>
</file>